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83A" w:rsidRDefault="0045183A">
      <w:pPr>
        <w:jc w:val="both"/>
      </w:pPr>
    </w:p>
    <w:p w:rsidR="00AD7390" w:rsidRPr="00AD7390" w:rsidRDefault="00AD7390" w:rsidP="00AD7390">
      <w:pPr>
        <w:jc w:val="center"/>
        <w:rPr>
          <w:b/>
        </w:rPr>
      </w:pPr>
      <w:r>
        <w:rPr>
          <w:b/>
        </w:rPr>
        <w:t>Credit Services Organizations</w:t>
      </w:r>
      <w:r w:rsidRPr="00AD7390">
        <w:rPr>
          <w:b/>
        </w:rPr>
        <w:t>- License and Regulatory Information</w:t>
      </w:r>
    </w:p>
    <w:p w:rsidR="007525C1" w:rsidRPr="00D12A46" w:rsidRDefault="00D12A46" w:rsidP="00D12A46">
      <w:pPr>
        <w:jc w:val="center"/>
        <w:rPr>
          <w:sz w:val="20"/>
          <w:szCs w:val="20"/>
        </w:rPr>
      </w:pPr>
      <w:bookmarkStart w:id="0" w:name="_GoBack"/>
      <w:bookmarkEnd w:id="0"/>
      <w:r w:rsidRPr="00D12A46">
        <w:rPr>
          <w:sz w:val="20"/>
          <w:szCs w:val="20"/>
        </w:rPr>
        <w:t>Please note that state updates information regularly.</w:t>
      </w:r>
    </w:p>
    <w:p w:rsidR="00D12A46" w:rsidRPr="00AD7390" w:rsidRDefault="00D12A46" w:rsidP="00AD7390">
      <w:pPr>
        <w:jc w:val="both"/>
      </w:pPr>
    </w:p>
    <w:p w:rsidR="00AD7390" w:rsidRPr="00AD7390" w:rsidRDefault="00AD7390" w:rsidP="00AD7390">
      <w:pPr>
        <w:jc w:val="both"/>
      </w:pPr>
      <w:r w:rsidRPr="00AD7390">
        <w:t>Regulatory chart relating to the state license requirements for</w:t>
      </w:r>
      <w:r>
        <w:t xml:space="preserve"> Credit Services Organizations</w:t>
      </w:r>
      <w:r w:rsidRPr="00AD7390">
        <w:t xml:space="preserve">. This chart is for informational and illustration purposes only.  It is not intended to be relied on as legal </w:t>
      </w:r>
      <w:r w:rsidR="00D12A46" w:rsidRPr="00AD7390">
        <w:t>advice</w:t>
      </w:r>
      <w:r w:rsidR="00D12A46">
        <w:t xml:space="preserve"> and</w:t>
      </w:r>
      <w:r w:rsidR="007525C1">
        <w:t xml:space="preserve"> is instead intended to foster discussion and encourage thought about state requirements. </w:t>
      </w:r>
      <w:r w:rsidRPr="00AD7390">
        <w:t xml:space="preserve">To obtain legal advice relating to any states’ laws, an opinion should be sought by an attorney licensed in that state.  </w:t>
      </w:r>
    </w:p>
    <w:p w:rsidR="00AD7390" w:rsidRDefault="00AD7390">
      <w:pPr>
        <w:jc w:val="both"/>
      </w:pPr>
    </w:p>
    <w:p w:rsidR="00AD7390" w:rsidRDefault="00AD739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893"/>
        <w:gridCol w:w="1858"/>
        <w:gridCol w:w="1911"/>
        <w:gridCol w:w="2043"/>
      </w:tblGrid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b/>
                <w:sz w:val="20"/>
                <w:szCs w:val="20"/>
              </w:rPr>
            </w:pPr>
            <w:r w:rsidRPr="00D12A46">
              <w:rPr>
                <w:b/>
                <w:sz w:val="20"/>
                <w:szCs w:val="20"/>
              </w:rPr>
              <w:t>STATE</w:t>
            </w:r>
          </w:p>
          <w:p w:rsidR="00AD7390" w:rsidRPr="00D12A46" w:rsidRDefault="00AD7390" w:rsidP="00AD73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b/>
                <w:sz w:val="20"/>
                <w:szCs w:val="20"/>
              </w:rPr>
            </w:pPr>
            <w:r w:rsidRPr="00D12A46">
              <w:rPr>
                <w:b/>
                <w:sz w:val="20"/>
                <w:szCs w:val="20"/>
              </w:rPr>
              <w:t>LICENSE REQUIRED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b/>
                <w:sz w:val="20"/>
                <w:szCs w:val="20"/>
              </w:rPr>
            </w:pPr>
            <w:r w:rsidRPr="00D12A46">
              <w:rPr>
                <w:b/>
                <w:sz w:val="20"/>
                <w:szCs w:val="20"/>
              </w:rPr>
              <w:t xml:space="preserve">FEE CAP 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b/>
                <w:sz w:val="20"/>
                <w:szCs w:val="20"/>
              </w:rPr>
            </w:pPr>
            <w:r w:rsidRPr="00D12A46">
              <w:rPr>
                <w:b/>
                <w:sz w:val="20"/>
                <w:szCs w:val="20"/>
              </w:rPr>
              <w:t>REQUIRED DISCLOSURES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b/>
                <w:sz w:val="20"/>
                <w:szCs w:val="20"/>
              </w:rPr>
            </w:pPr>
            <w:r w:rsidRPr="00D12A46">
              <w:rPr>
                <w:b/>
                <w:sz w:val="20"/>
                <w:szCs w:val="20"/>
              </w:rPr>
              <w:t xml:space="preserve">CANCELLATION NOTES 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AL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laws or regulations found related to this business activity.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AK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laws or regulations found related to this business activity.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AZ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b/>
                <w:bCs/>
                <w:sz w:val="20"/>
                <w:szCs w:val="20"/>
              </w:rPr>
            </w:pPr>
            <w:r w:rsidRPr="00D12A46">
              <w:rPr>
                <w:b/>
                <w:bCs/>
                <w:sz w:val="20"/>
                <w:szCs w:val="20"/>
              </w:rPr>
              <w:t>Regulated by AZ statutes 44-1701 -44-1712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-No license required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-Bond required: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the bond amount shall be the equivalent of 5% of the total amount of fees charge to the clients for the previous 12 months.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Prior to </w:t>
            </w:r>
            <w:proofErr w:type="spellStart"/>
            <w:r w:rsidRPr="00D12A46">
              <w:rPr>
                <w:sz w:val="20"/>
                <w:szCs w:val="20"/>
              </w:rPr>
              <w:t>received</w:t>
            </w:r>
            <w:proofErr w:type="spellEnd"/>
            <w:r w:rsidRPr="00D12A46">
              <w:rPr>
                <w:sz w:val="20"/>
                <w:szCs w:val="20"/>
              </w:rPr>
              <w:t xml:space="preserve"> any fees or entering into an agreement (whichever occur first) the following disclosures must be provided to a client in writing: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-client has a right to review his file at any time.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-client has the right to </w:t>
            </w:r>
            <w:proofErr w:type="gramStart"/>
            <w:r w:rsidRPr="00D12A46">
              <w:rPr>
                <w:sz w:val="20"/>
                <w:szCs w:val="20"/>
              </w:rPr>
              <w:t>dispute  the</w:t>
            </w:r>
            <w:proofErr w:type="gramEnd"/>
            <w:r w:rsidRPr="00D12A46">
              <w:rPr>
                <w:sz w:val="20"/>
                <w:szCs w:val="20"/>
              </w:rPr>
              <w:t xml:space="preserve"> accuracy of any item contained in the  file maintain by a credit reporting agency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 A complete description of the service to be performed by the company and the fees associated with the services.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-The company must inform the client of his/her right to proceed against the bond as need it and the </w:t>
            </w:r>
            <w:r w:rsidRPr="00D12A46">
              <w:rPr>
                <w:sz w:val="20"/>
                <w:szCs w:val="20"/>
              </w:rPr>
              <w:lastRenderedPageBreak/>
              <w:t>name and address of the surety company which issued the bond.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lastRenderedPageBreak/>
              <w:t>-Specific cancellation form required by the state.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See 44-1706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AR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under AR code CSOA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b/>
                <w:sz w:val="20"/>
                <w:szCs w:val="20"/>
              </w:rPr>
              <w:t xml:space="preserve">A.C.A. § 4-91-102 </w:t>
            </w:r>
            <w:r w:rsidRPr="00D12A46">
              <w:rPr>
                <w:sz w:val="20"/>
                <w:szCs w:val="20"/>
              </w:rPr>
              <w:t xml:space="preserve">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bond or registration application required.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shall not receive any monies from client until service is performed.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disclosures required by 4-91-1908 prior to </w:t>
            </w:r>
            <w:proofErr w:type="spellStart"/>
            <w:r w:rsidRPr="00D12A46">
              <w:rPr>
                <w:sz w:val="20"/>
                <w:szCs w:val="20"/>
              </w:rPr>
              <w:t>received</w:t>
            </w:r>
            <w:proofErr w:type="spellEnd"/>
            <w:r w:rsidRPr="00D12A46">
              <w:rPr>
                <w:sz w:val="20"/>
                <w:szCs w:val="20"/>
              </w:rPr>
              <w:t xml:space="preserve"> any fees or entering into an agreement with the client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-detailed description of service to be performed and fees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 The buyer's right to proceed against the bond in according to the law and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the name and address of the surety company which issued the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bond.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form and disclosures required by 4-91-109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cancellation period 5 days from the date the contract is signed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CA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b/>
                <w:bCs/>
                <w:sz w:val="20"/>
                <w:szCs w:val="20"/>
              </w:rPr>
            </w:pPr>
            <w:r w:rsidRPr="00D12A46">
              <w:rPr>
                <w:b/>
                <w:bCs/>
                <w:sz w:val="20"/>
                <w:szCs w:val="20"/>
              </w:rPr>
              <w:t xml:space="preserve">Regulated by </w:t>
            </w:r>
          </w:p>
          <w:p w:rsidR="00AD7390" w:rsidRPr="00D12A46" w:rsidRDefault="00AD7390" w:rsidP="00D12A46">
            <w:pPr>
              <w:rPr>
                <w:b/>
                <w:bCs/>
                <w:sz w:val="20"/>
                <w:szCs w:val="20"/>
              </w:rPr>
            </w:pPr>
            <w:r w:rsidRPr="00D12A46">
              <w:rPr>
                <w:b/>
                <w:bCs/>
                <w:sz w:val="20"/>
                <w:szCs w:val="20"/>
              </w:rPr>
              <w:t xml:space="preserve">CIVIL CODE </w:t>
            </w:r>
            <w:r w:rsidRPr="00D12A46">
              <w:rPr>
                <w:sz w:val="20"/>
                <w:szCs w:val="20"/>
              </w:rPr>
              <w:br/>
            </w:r>
            <w:r w:rsidRPr="00D12A46">
              <w:rPr>
                <w:b/>
                <w:bCs/>
                <w:sz w:val="20"/>
                <w:szCs w:val="20"/>
              </w:rPr>
              <w:t xml:space="preserve">SECTION 1789.10-1789.26 </w:t>
            </w:r>
          </w:p>
          <w:p w:rsidR="00AD7390" w:rsidRPr="00D12A46" w:rsidRDefault="00AD7390" w:rsidP="00D12A46">
            <w:pPr>
              <w:rPr>
                <w:b/>
                <w:bCs/>
                <w:sz w:val="20"/>
                <w:szCs w:val="20"/>
              </w:rPr>
            </w:pPr>
            <w:r w:rsidRPr="00D12A46">
              <w:rPr>
                <w:b/>
                <w:bCs/>
                <w:sz w:val="20"/>
                <w:szCs w:val="20"/>
              </w:rPr>
              <w:t xml:space="preserve">-$100,000 must be file with the state prior to file for a registration application with the </w:t>
            </w:r>
            <w:r w:rsidR="007525C1" w:rsidRPr="00D12A46">
              <w:rPr>
                <w:b/>
                <w:bCs/>
                <w:sz w:val="20"/>
                <w:szCs w:val="20"/>
              </w:rPr>
              <w:t>Dept.</w:t>
            </w:r>
            <w:r w:rsidRPr="00D12A46">
              <w:rPr>
                <w:b/>
                <w:bCs/>
                <w:sz w:val="20"/>
                <w:szCs w:val="20"/>
              </w:rPr>
              <w:t xml:space="preserve"> of </w:t>
            </w:r>
            <w:r w:rsidR="007525C1" w:rsidRPr="00D12A46">
              <w:rPr>
                <w:b/>
                <w:bCs/>
                <w:sz w:val="20"/>
                <w:szCs w:val="20"/>
              </w:rPr>
              <w:t>J</w:t>
            </w:r>
            <w:r w:rsidRPr="00D12A46">
              <w:rPr>
                <w:b/>
                <w:bCs/>
                <w:sz w:val="20"/>
                <w:szCs w:val="20"/>
              </w:rPr>
              <w:t>ustice</w:t>
            </w:r>
          </w:p>
          <w:p w:rsidR="00AD7390" w:rsidRPr="00D12A46" w:rsidRDefault="00AD7390" w:rsidP="00D12A46">
            <w:pPr>
              <w:rPr>
                <w:b/>
                <w:bCs/>
                <w:sz w:val="20"/>
                <w:szCs w:val="20"/>
              </w:rPr>
            </w:pPr>
            <w:r w:rsidRPr="00D12A46">
              <w:rPr>
                <w:b/>
                <w:bCs/>
                <w:sz w:val="20"/>
                <w:szCs w:val="20"/>
              </w:rPr>
              <w:t xml:space="preserve">-Registration application must be file with the </w:t>
            </w:r>
            <w:r w:rsidR="007525C1" w:rsidRPr="00D12A46">
              <w:rPr>
                <w:b/>
                <w:bCs/>
                <w:sz w:val="20"/>
                <w:szCs w:val="20"/>
              </w:rPr>
              <w:t>Dept.</w:t>
            </w:r>
            <w:r w:rsidRPr="00D12A46">
              <w:rPr>
                <w:b/>
                <w:bCs/>
                <w:sz w:val="20"/>
                <w:szCs w:val="20"/>
              </w:rPr>
              <w:t xml:space="preserve"> of Justice</w:t>
            </w:r>
          </w:p>
          <w:p w:rsidR="00AD7390" w:rsidRPr="00D12A46" w:rsidRDefault="00AD7390" w:rsidP="00D12A46">
            <w:pPr>
              <w:rPr>
                <w:b/>
                <w:bCs/>
                <w:sz w:val="20"/>
                <w:szCs w:val="20"/>
              </w:rPr>
            </w:pPr>
            <w:r w:rsidRPr="00D12A46">
              <w:rPr>
                <w:b/>
                <w:bCs/>
                <w:sz w:val="20"/>
                <w:szCs w:val="20"/>
              </w:rPr>
              <w:t>filing fee for registration $100.00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-Company shall not receive any monies from client until service is performed.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disclosures required by 1789-15 prior to </w:t>
            </w:r>
            <w:proofErr w:type="spellStart"/>
            <w:r w:rsidRPr="00D12A46">
              <w:rPr>
                <w:sz w:val="20"/>
                <w:szCs w:val="20"/>
              </w:rPr>
              <w:t>received</w:t>
            </w:r>
            <w:proofErr w:type="spellEnd"/>
            <w:r w:rsidRPr="00D12A46">
              <w:rPr>
                <w:sz w:val="20"/>
                <w:szCs w:val="20"/>
              </w:rPr>
              <w:t xml:space="preserve"> any fees or entering into an agreement with the client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-detailed description of service to be performed and fees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 The buyer's right to proceed against the bond in according to the law and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the name and address of the surety company which issued the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bond.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disclosures for cancellation: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 A conspicuous statement in size equal to at least 10-point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boldface type, in immediate proximity to the space reserved for the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signature of the buyer, as follows: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"You, the buyer, may cancel this contract at any time prior to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Midnight of the fifth day after the date of the transaction. See the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attached notice of cancellation form for an explanation of this right.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-Cancellation notice form according to </w:t>
            </w:r>
            <w:r w:rsidRPr="00D12A46">
              <w:rPr>
                <w:sz w:val="20"/>
                <w:szCs w:val="20"/>
              </w:rPr>
              <w:lastRenderedPageBreak/>
              <w:t>1789.16 (b)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lastRenderedPageBreak/>
              <w:t>CO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CO CSOA 12-14.5-101 to 12-14.5-114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-no bond or registration are required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 required see 12-14.5-107 prior to </w:t>
            </w:r>
            <w:proofErr w:type="spellStart"/>
            <w:r w:rsidRPr="00D12A46">
              <w:rPr>
                <w:sz w:val="20"/>
                <w:szCs w:val="20"/>
              </w:rPr>
              <w:t>received</w:t>
            </w:r>
            <w:proofErr w:type="spellEnd"/>
            <w:r w:rsidRPr="00D12A46">
              <w:rPr>
                <w:sz w:val="20"/>
                <w:szCs w:val="20"/>
              </w:rPr>
              <w:t xml:space="preserve"> any fees or entering into an agreement with the client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form according to 12-14.5-108 9d) (2)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5 days cancellation period from the date the contract is signed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CT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Credit Clinic section. 36a-700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-No bond or registration required.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 required by 36a-700 (b) prior to </w:t>
            </w:r>
            <w:proofErr w:type="spellStart"/>
            <w:r w:rsidRPr="00D12A46">
              <w:rPr>
                <w:sz w:val="20"/>
                <w:szCs w:val="20"/>
              </w:rPr>
              <w:t>received</w:t>
            </w:r>
            <w:proofErr w:type="spellEnd"/>
            <w:r w:rsidRPr="00D12A46">
              <w:rPr>
                <w:sz w:val="20"/>
                <w:szCs w:val="20"/>
              </w:rPr>
              <w:t xml:space="preserve"> any fees or entering into an agreement with the client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specific disclosure/forms required by statute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DE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DE CSOA 2401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-A surety bond in the amount of $15,000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-Registration statement required to be file with the SOS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filing fee $100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must file a bond with the state prior to servicing the clients and collect fees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 required by 2406 (b) prior to receive any fees or entering into an agreement with the client 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form according to 12-14.5-108 9d) (2)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3 days cancellation period from the date the contract is signed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FL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FL statutes section 817.7001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- Surety bond in the amount of $10,000 must be file with the state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-established a trust account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 required </w:t>
            </w:r>
            <w:proofErr w:type="gramStart"/>
            <w:r w:rsidRPr="00D12A46">
              <w:rPr>
                <w:sz w:val="20"/>
                <w:szCs w:val="20"/>
              </w:rPr>
              <w:t>by  817.7003</w:t>
            </w:r>
            <w:proofErr w:type="gramEnd"/>
            <w:r w:rsidRPr="00D12A46">
              <w:rPr>
                <w:sz w:val="20"/>
                <w:szCs w:val="20"/>
              </w:rPr>
              <w:t xml:space="preserve"> prior to receive any fees or entering into an agreement with the client 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form according to 817.0704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5 days cancellation period from the date the contract is signed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GA</w:t>
            </w:r>
            <w:r w:rsidRPr="00D12A46">
              <w:rPr>
                <w:sz w:val="20"/>
                <w:szCs w:val="20"/>
              </w:rPr>
              <w:br/>
            </w:r>
          </w:p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Regulated by O.C.G.A. § 16-9-59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-No bond or registration requirements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No specific regulations related 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specific regulations related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specific regulations related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HI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Regulated by § 481B-12 Credit repair </w:t>
            </w:r>
            <w:r w:rsidRPr="00D12A46">
              <w:rPr>
                <w:sz w:val="20"/>
                <w:szCs w:val="20"/>
              </w:rPr>
              <w:lastRenderedPageBreak/>
              <w:t>organizations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lastRenderedPageBreak/>
              <w:t xml:space="preserve">No specific regulations related 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specific regulations related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specific regulations related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ID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ID statutes section 26-2223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-Registration required, filing fee $150 company registration fee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$20 company representatives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-Surety bond in the amount of $15,000 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prior disclosures to client are required.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Client may cancel agreement at any time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IL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(815 ILCS 605/) Credit Services Organizations Act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-Registration </w:t>
            </w:r>
            <w:proofErr w:type="gramStart"/>
            <w:r w:rsidRPr="00D12A46">
              <w:rPr>
                <w:sz w:val="20"/>
                <w:szCs w:val="20"/>
              </w:rPr>
              <w:t>statement  required</w:t>
            </w:r>
            <w:proofErr w:type="gramEnd"/>
            <w:r w:rsidRPr="00D12A46">
              <w:rPr>
                <w:sz w:val="20"/>
                <w:szCs w:val="20"/>
              </w:rPr>
              <w:t xml:space="preserve"> to be file with IL SOS, filing fee $100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-Surety bond required in the amount $100,000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 required </w:t>
            </w:r>
            <w:proofErr w:type="gramStart"/>
            <w:r w:rsidRPr="00D12A46">
              <w:rPr>
                <w:sz w:val="20"/>
                <w:szCs w:val="20"/>
              </w:rPr>
              <w:t>by  815.ILCS</w:t>
            </w:r>
            <w:proofErr w:type="gramEnd"/>
            <w:r w:rsidRPr="00D12A46">
              <w:rPr>
                <w:sz w:val="20"/>
                <w:szCs w:val="20"/>
              </w:rPr>
              <w:t xml:space="preserve"> 605/6 prior to receive any fees or entering into an agreement with the client 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disclosures required by 815 ILCS 605/7(b)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IN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b/>
                <w:sz w:val="20"/>
                <w:szCs w:val="20"/>
              </w:rPr>
            </w:pPr>
            <w:bookmarkStart w:id="1" w:name="IC24-5-15"/>
            <w:bookmarkEnd w:id="1"/>
            <w:r w:rsidRPr="00D12A46">
              <w:rPr>
                <w:b/>
                <w:sz w:val="20"/>
                <w:szCs w:val="20"/>
              </w:rPr>
              <w:t>Regulated by IC 24-5-15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b/>
                <w:sz w:val="20"/>
                <w:szCs w:val="20"/>
              </w:rPr>
              <w:t>-</w:t>
            </w:r>
            <w:r w:rsidRPr="00D12A46">
              <w:rPr>
                <w:sz w:val="20"/>
                <w:szCs w:val="20"/>
              </w:rPr>
              <w:t>Bond required in the amount of $25,000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-No registration required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bookmarkStart w:id="2" w:name="IC24-5-15-6"/>
            <w:bookmarkEnd w:id="2"/>
            <w:r w:rsidRPr="00D12A46">
              <w:rPr>
                <w:sz w:val="20"/>
                <w:szCs w:val="20"/>
              </w:rPr>
              <w:t xml:space="preserve">Specific disclosure required by </w:t>
            </w:r>
            <w:r w:rsidRPr="00D12A46">
              <w:rPr>
                <w:b/>
                <w:sz w:val="20"/>
                <w:szCs w:val="20"/>
              </w:rPr>
              <w:t>IC 24-5-15-6</w:t>
            </w:r>
            <w:r w:rsidRPr="00D12A46">
              <w:rPr>
                <w:sz w:val="20"/>
                <w:szCs w:val="20"/>
              </w:rPr>
              <w:t xml:space="preserve">   prior to receive any fees or entering into an agreement with the client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b/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cancellation disclosures required by </w:t>
            </w:r>
            <w:bookmarkStart w:id="3" w:name="IC24-5-15-7"/>
            <w:bookmarkStart w:id="4" w:name="IC24-5-15-61"/>
            <w:bookmarkEnd w:id="3"/>
            <w:bookmarkEnd w:id="4"/>
            <w:r w:rsidRPr="00D12A46">
              <w:rPr>
                <w:b/>
                <w:sz w:val="20"/>
                <w:szCs w:val="20"/>
              </w:rPr>
              <w:t>IC 24-5-15-7.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Cancellation period before the midnight of the third business day after contract is signed.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IA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IA Code section 538a.1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-surety bond in the amount of $10,000 required.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-Registration statement required, filing fee $100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 required by </w:t>
            </w:r>
            <w:r w:rsidRPr="00D12A46">
              <w:rPr>
                <w:b/>
                <w:sz w:val="20"/>
                <w:szCs w:val="20"/>
              </w:rPr>
              <w:t xml:space="preserve">IA code </w:t>
            </w:r>
            <w:proofErr w:type="gramStart"/>
            <w:r w:rsidRPr="00D12A46">
              <w:rPr>
                <w:b/>
                <w:sz w:val="20"/>
                <w:szCs w:val="20"/>
              </w:rPr>
              <w:t xml:space="preserve">538A.6 </w:t>
            </w:r>
            <w:r w:rsidRPr="00D12A46">
              <w:rPr>
                <w:sz w:val="20"/>
                <w:szCs w:val="20"/>
              </w:rPr>
              <w:t xml:space="preserve"> prior</w:t>
            </w:r>
            <w:proofErr w:type="gramEnd"/>
            <w:r w:rsidRPr="00D12A46">
              <w:rPr>
                <w:sz w:val="20"/>
                <w:szCs w:val="20"/>
              </w:rPr>
              <w:t xml:space="preserve"> to receive any fees or entering into an agreement with the client 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b/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cancellation disclosures required by </w:t>
            </w:r>
            <w:bookmarkStart w:id="5" w:name="IC24-5-15-71"/>
            <w:bookmarkStart w:id="6" w:name="IC24-5-15-611"/>
            <w:bookmarkEnd w:id="5"/>
            <w:bookmarkEnd w:id="6"/>
            <w:r w:rsidRPr="00D12A46">
              <w:rPr>
                <w:sz w:val="20"/>
                <w:szCs w:val="20"/>
              </w:rPr>
              <w:t>IA code 538A. 7</w:t>
            </w:r>
            <w:r w:rsidRPr="00D12A46">
              <w:rPr>
                <w:b/>
                <w:sz w:val="20"/>
                <w:szCs w:val="20"/>
              </w:rPr>
              <w:t>.</w:t>
            </w:r>
          </w:p>
          <w:p w:rsidR="00AD7390" w:rsidRPr="00D12A46" w:rsidRDefault="00AD7390" w:rsidP="00D12A46">
            <w:pPr>
              <w:rPr>
                <w:b/>
                <w:sz w:val="20"/>
                <w:szCs w:val="20"/>
              </w:rPr>
            </w:pPr>
            <w:r w:rsidRPr="00D12A46">
              <w:rPr>
                <w:b/>
                <w:sz w:val="20"/>
                <w:szCs w:val="20"/>
              </w:rPr>
              <w:t>cancellation period within 3 days after contract is signed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KS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b/>
                <w:bCs/>
                <w:sz w:val="20"/>
                <w:szCs w:val="20"/>
              </w:rPr>
            </w:pPr>
            <w:r w:rsidRPr="00D12A46">
              <w:rPr>
                <w:b/>
                <w:bCs/>
                <w:sz w:val="20"/>
                <w:szCs w:val="20"/>
              </w:rPr>
              <w:t xml:space="preserve">Regulated by Statute 50-1116: Kansas credit </w:t>
            </w:r>
            <w:r w:rsidRPr="00D12A46">
              <w:rPr>
                <w:b/>
                <w:bCs/>
                <w:sz w:val="20"/>
                <w:szCs w:val="20"/>
              </w:rPr>
              <w:lastRenderedPageBreak/>
              <w:t>services organization act.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-Registration statement required, filing fee $100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-surety bond in the amount of $25,000</w:t>
            </w:r>
          </w:p>
          <w:p w:rsidR="00AD7390" w:rsidRPr="00D12A46" w:rsidRDefault="00AD7390" w:rsidP="00D12A46">
            <w:pPr>
              <w:rPr>
                <w:b/>
                <w:bCs/>
                <w:sz w:val="20"/>
                <w:szCs w:val="20"/>
              </w:rPr>
            </w:pPr>
            <w:r w:rsidRPr="00D12A4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lastRenderedPageBreak/>
              <w:t xml:space="preserve">Company cannot collect any monies prior to full </w:t>
            </w:r>
            <w:r w:rsidRPr="00D12A46">
              <w:rPr>
                <w:sz w:val="20"/>
                <w:szCs w:val="20"/>
              </w:rPr>
              <w:lastRenderedPageBreak/>
              <w:t>and complete performance of the service.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Fee cap for one-time consultation fee $50 (credit report for consumer shall be paid from this consultation fee)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lastRenderedPageBreak/>
              <w:t xml:space="preserve">Specific disclosure required by 50-1120 prior to </w:t>
            </w:r>
            <w:r w:rsidRPr="00D12A46">
              <w:rPr>
                <w:sz w:val="20"/>
                <w:szCs w:val="20"/>
              </w:rPr>
              <w:lastRenderedPageBreak/>
              <w:t>receive any fees or entering into an agreement with the client.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lastRenderedPageBreak/>
              <w:t xml:space="preserve">No Specific cancellation disclosures required  </w:t>
            </w:r>
            <w:bookmarkStart w:id="7" w:name="IC24-5-15-711"/>
            <w:bookmarkStart w:id="8" w:name="IC24-5-15-6111"/>
            <w:bookmarkEnd w:id="7"/>
            <w:bookmarkEnd w:id="8"/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KY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laws regarding Credit Counseling/credit repair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LA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under LRS Title 9 3573.1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-Surety Bond required $100,000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 required by </w:t>
            </w:r>
            <w:r w:rsidRPr="00D12A46">
              <w:rPr>
                <w:b/>
                <w:sz w:val="20"/>
                <w:szCs w:val="20"/>
              </w:rPr>
              <w:t xml:space="preserve">3573.6 </w:t>
            </w:r>
            <w:r w:rsidRPr="00D12A46">
              <w:rPr>
                <w:sz w:val="20"/>
                <w:szCs w:val="20"/>
              </w:rPr>
              <w:t>prior to receive any fees or entering into an agreement with the client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disclosures required by</w:t>
            </w:r>
            <w:bookmarkStart w:id="9" w:name="IC24-5-15-712"/>
            <w:bookmarkStart w:id="10" w:name="IC24-5-15-6112"/>
            <w:bookmarkEnd w:id="9"/>
            <w:bookmarkEnd w:id="10"/>
            <w:r w:rsidRPr="00D12A46">
              <w:rPr>
                <w:sz w:val="20"/>
                <w:szCs w:val="20"/>
              </w:rPr>
              <w:t xml:space="preserve"> 3573.9</w:t>
            </w:r>
          </w:p>
          <w:p w:rsidR="00AD7390" w:rsidRPr="00D12A46" w:rsidRDefault="00AD7390" w:rsidP="00D12A46">
            <w:pPr>
              <w:rPr>
                <w:b/>
                <w:sz w:val="20"/>
                <w:szCs w:val="20"/>
              </w:rPr>
            </w:pPr>
            <w:r w:rsidRPr="00D12A46">
              <w:rPr>
                <w:b/>
                <w:sz w:val="20"/>
                <w:szCs w:val="20"/>
              </w:rPr>
              <w:t>cancellation period within 5 days after contract is signed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ME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Loan Brokers act MRS 10-101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-License required, filing fee $600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-Surety bond required $25,000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 required by </w:t>
            </w:r>
            <w:r w:rsidRPr="00D12A46">
              <w:rPr>
                <w:b/>
                <w:sz w:val="20"/>
                <w:szCs w:val="20"/>
              </w:rPr>
              <w:t>10-303</w:t>
            </w:r>
            <w:r w:rsidRPr="00D12A46">
              <w:rPr>
                <w:sz w:val="20"/>
                <w:szCs w:val="20"/>
              </w:rPr>
              <w:t xml:space="preserve"> prior to receive any fees or entering into an agreement with the client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specific cancellation requirements/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disclosures.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MD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MRS 14-1901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-License required, filing fee $1,700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-Surety Bond in the amount of $12,000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 required by </w:t>
            </w:r>
            <w:r w:rsidRPr="00D12A46">
              <w:rPr>
                <w:b/>
                <w:sz w:val="20"/>
                <w:szCs w:val="20"/>
              </w:rPr>
              <w:t>14-1905</w:t>
            </w:r>
            <w:r w:rsidRPr="00D12A46">
              <w:rPr>
                <w:sz w:val="20"/>
                <w:szCs w:val="20"/>
              </w:rPr>
              <w:t xml:space="preserve"> prior to receive any fees or entering into an agreement with the client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disclosures required by</w:t>
            </w:r>
            <w:bookmarkStart w:id="11" w:name="IC24-5-15-7121"/>
            <w:bookmarkStart w:id="12" w:name="IC24-5-15-61121"/>
            <w:bookmarkEnd w:id="11"/>
            <w:bookmarkEnd w:id="12"/>
            <w:r w:rsidRPr="00D12A46">
              <w:rPr>
                <w:sz w:val="20"/>
                <w:szCs w:val="20"/>
              </w:rPr>
              <w:t xml:space="preserve"> 14-1906</w:t>
            </w:r>
          </w:p>
          <w:p w:rsidR="00AD7390" w:rsidRPr="00D12A46" w:rsidRDefault="00AD7390" w:rsidP="00D12A46">
            <w:pPr>
              <w:rPr>
                <w:b/>
                <w:sz w:val="20"/>
                <w:szCs w:val="20"/>
              </w:rPr>
            </w:pPr>
            <w:r w:rsidRPr="00D12A46">
              <w:rPr>
                <w:b/>
                <w:sz w:val="20"/>
                <w:szCs w:val="20"/>
              </w:rPr>
              <w:t>cancellation period before the midnight of the 3rd business days after contract is signed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MA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Chapter 93 section 68A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-no bond or registration requirements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disclosure required by MA 93 section 68</w:t>
            </w:r>
            <w:proofErr w:type="gramStart"/>
            <w:r w:rsidRPr="00D12A46">
              <w:rPr>
                <w:sz w:val="20"/>
                <w:szCs w:val="20"/>
              </w:rPr>
              <w:t>C  prior</w:t>
            </w:r>
            <w:proofErr w:type="gramEnd"/>
            <w:r w:rsidRPr="00D12A46">
              <w:rPr>
                <w:sz w:val="20"/>
                <w:szCs w:val="20"/>
              </w:rPr>
              <w:t xml:space="preserve"> to receive any fees or entering into an agreement with the client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disclosures required by</w:t>
            </w:r>
            <w:bookmarkStart w:id="13" w:name="IC24-5-15-71211"/>
            <w:bookmarkStart w:id="14" w:name="IC24-5-15-611211"/>
            <w:bookmarkEnd w:id="13"/>
            <w:bookmarkEnd w:id="14"/>
            <w:r w:rsidRPr="00D12A46">
              <w:rPr>
                <w:sz w:val="20"/>
                <w:szCs w:val="20"/>
              </w:rPr>
              <w:t xml:space="preserve"> MA chapter 93 section 68D</w:t>
            </w:r>
          </w:p>
          <w:p w:rsidR="00AD7390" w:rsidRPr="00D12A46" w:rsidRDefault="00AD7390" w:rsidP="00D12A46">
            <w:pPr>
              <w:rPr>
                <w:b/>
                <w:sz w:val="20"/>
                <w:szCs w:val="20"/>
              </w:rPr>
            </w:pPr>
            <w:r w:rsidRPr="00D12A46">
              <w:rPr>
                <w:b/>
                <w:sz w:val="20"/>
                <w:szCs w:val="20"/>
              </w:rPr>
              <w:t>cancellation period before the midnight of the 3rd business days after contract is signed</w:t>
            </w:r>
          </w:p>
          <w:p w:rsidR="00AD7390" w:rsidRPr="00D12A46" w:rsidRDefault="00AD7390" w:rsidP="00D12A46">
            <w:pPr>
              <w:rPr>
                <w:b/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b/>
                <w:sz w:val="20"/>
                <w:szCs w:val="20"/>
              </w:rPr>
            </w:pP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MI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b/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Regulated by </w:t>
            </w:r>
            <w:r w:rsidRPr="00D12A46">
              <w:rPr>
                <w:b/>
                <w:sz w:val="20"/>
                <w:szCs w:val="20"/>
              </w:rPr>
              <w:t>445.1821</w:t>
            </w:r>
          </w:p>
          <w:p w:rsidR="00AD7390" w:rsidRPr="00D12A46" w:rsidRDefault="00AD7390" w:rsidP="00D12A46">
            <w:pPr>
              <w:rPr>
                <w:b/>
                <w:sz w:val="20"/>
                <w:szCs w:val="20"/>
              </w:rPr>
            </w:pPr>
            <w:r w:rsidRPr="00D12A46">
              <w:rPr>
                <w:b/>
                <w:sz w:val="20"/>
                <w:szCs w:val="20"/>
              </w:rPr>
              <w:t>The Act requires credit services organizations to: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Execute a written </w:t>
            </w:r>
            <w:r w:rsidRPr="00D12A46">
              <w:rPr>
                <w:sz w:val="20"/>
                <w:szCs w:val="20"/>
              </w:rPr>
              <w:lastRenderedPageBreak/>
              <w:t xml:space="preserve">contract with the consumer that identifies all services provided;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Complete the promised services within 90 days after the contract is signed;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Be truthful in dealings with consumers and creditors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lastRenderedPageBreak/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specific disclosure required prior to client signing the agreement.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specific information required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MN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b/>
                <w:sz w:val="20"/>
                <w:szCs w:val="20"/>
              </w:rPr>
            </w:pPr>
            <w:r w:rsidRPr="00D12A46">
              <w:rPr>
                <w:b/>
                <w:sz w:val="20"/>
                <w:szCs w:val="20"/>
              </w:rPr>
              <w:t xml:space="preserve"> Regulated by MSR 332.52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b/>
                <w:sz w:val="20"/>
                <w:szCs w:val="20"/>
              </w:rPr>
              <w:t xml:space="preserve"> -</w:t>
            </w:r>
            <w:r w:rsidRPr="00D12A46">
              <w:rPr>
                <w:sz w:val="20"/>
                <w:szCs w:val="20"/>
              </w:rPr>
              <w:t>Registration statement required, filing fee $1,000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-surety bond in </w:t>
            </w:r>
            <w:proofErr w:type="gramStart"/>
            <w:r w:rsidRPr="00D12A46">
              <w:rPr>
                <w:sz w:val="20"/>
                <w:szCs w:val="20"/>
              </w:rPr>
              <w:t>the  amount</w:t>
            </w:r>
            <w:proofErr w:type="gramEnd"/>
            <w:r w:rsidRPr="00D12A46">
              <w:rPr>
                <w:sz w:val="20"/>
                <w:szCs w:val="20"/>
              </w:rPr>
              <w:t xml:space="preserve"> of $10,000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 required by </w:t>
            </w:r>
            <w:proofErr w:type="gramStart"/>
            <w:r w:rsidRPr="00D12A46">
              <w:rPr>
                <w:sz w:val="20"/>
                <w:szCs w:val="20"/>
              </w:rPr>
              <w:t>332.57  prior</w:t>
            </w:r>
            <w:proofErr w:type="gramEnd"/>
            <w:r w:rsidRPr="00D12A46">
              <w:rPr>
                <w:sz w:val="20"/>
                <w:szCs w:val="20"/>
              </w:rPr>
              <w:t xml:space="preserve"> to receive any fees or entering into an agreement with the client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disclosures required by</w:t>
            </w:r>
            <w:bookmarkStart w:id="15" w:name="IC24-5-15-712111"/>
            <w:bookmarkStart w:id="16" w:name="IC24-5-15-6112111"/>
            <w:bookmarkEnd w:id="15"/>
            <w:bookmarkEnd w:id="16"/>
            <w:r w:rsidRPr="00D12A46">
              <w:rPr>
                <w:sz w:val="20"/>
                <w:szCs w:val="20"/>
              </w:rPr>
              <w:t xml:space="preserve"> 332.58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cancellation period 5 business days after contract is signed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MS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under DMSA 81.22.1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-license application required, filing fee $750.00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-Surety bond in the amount of $50,000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specific disclosures required prior to sign an agreement.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No Specific cancellation disclosures required 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MO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407.635- 407.644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-License </w:t>
            </w:r>
            <w:proofErr w:type="gramStart"/>
            <w:r w:rsidRPr="00D12A46">
              <w:rPr>
                <w:sz w:val="20"/>
                <w:szCs w:val="20"/>
              </w:rPr>
              <w:t>required ,</w:t>
            </w:r>
            <w:proofErr w:type="gramEnd"/>
            <w:r w:rsidRPr="00D12A46">
              <w:rPr>
                <w:sz w:val="20"/>
                <w:szCs w:val="20"/>
              </w:rPr>
              <w:t xml:space="preserve"> filing fee $100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- No bond required   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 required by Sec </w:t>
            </w:r>
            <w:proofErr w:type="gramStart"/>
            <w:r w:rsidRPr="00D12A46">
              <w:rPr>
                <w:sz w:val="20"/>
                <w:szCs w:val="20"/>
              </w:rPr>
              <w:t>405</w:t>
            </w:r>
            <w:r w:rsidRPr="00D12A46">
              <w:rPr>
                <w:b/>
                <w:sz w:val="20"/>
                <w:szCs w:val="20"/>
              </w:rPr>
              <w:t xml:space="preserve"> </w:t>
            </w:r>
            <w:r w:rsidRPr="00D12A46">
              <w:rPr>
                <w:sz w:val="20"/>
                <w:szCs w:val="20"/>
              </w:rPr>
              <w:t xml:space="preserve"> prior</w:t>
            </w:r>
            <w:proofErr w:type="gramEnd"/>
            <w:r w:rsidRPr="00D12A46">
              <w:rPr>
                <w:sz w:val="20"/>
                <w:szCs w:val="20"/>
              </w:rPr>
              <w:t xml:space="preserve"> to receive any fees or entering into an agreement with the client 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disclosures required by</w:t>
            </w:r>
            <w:bookmarkStart w:id="17" w:name="IC24-5-15-7121111"/>
            <w:bookmarkStart w:id="18" w:name="IC24-5-15-61121111"/>
            <w:bookmarkEnd w:id="17"/>
            <w:bookmarkEnd w:id="18"/>
            <w:r w:rsidRPr="00D12A46">
              <w:rPr>
                <w:sz w:val="20"/>
                <w:szCs w:val="20"/>
              </w:rPr>
              <w:t xml:space="preserve"> Sec 407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cancellation period before the midnight of the 3</w:t>
            </w:r>
            <w:proofErr w:type="gramStart"/>
            <w:r w:rsidRPr="00D12A46">
              <w:rPr>
                <w:sz w:val="20"/>
                <w:szCs w:val="20"/>
                <w:vertAlign w:val="superscript"/>
              </w:rPr>
              <w:t>rd</w:t>
            </w:r>
            <w:r w:rsidRPr="00D12A46">
              <w:rPr>
                <w:sz w:val="20"/>
                <w:szCs w:val="20"/>
              </w:rPr>
              <w:t xml:space="preserve">  business</w:t>
            </w:r>
            <w:proofErr w:type="gramEnd"/>
            <w:r w:rsidRPr="00D12A46">
              <w:rPr>
                <w:sz w:val="20"/>
                <w:szCs w:val="20"/>
              </w:rPr>
              <w:t xml:space="preserve"> days after contract is signed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MT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laws related to Credit services organization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NE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45.802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-surety bond required $100,000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-Registration statement, filing fee $100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 required by </w:t>
            </w:r>
            <w:proofErr w:type="gramStart"/>
            <w:r w:rsidRPr="00D12A46">
              <w:rPr>
                <w:sz w:val="20"/>
                <w:szCs w:val="20"/>
              </w:rPr>
              <w:t>45.807</w:t>
            </w:r>
            <w:r w:rsidRPr="00D12A46">
              <w:rPr>
                <w:b/>
                <w:sz w:val="20"/>
                <w:szCs w:val="20"/>
              </w:rPr>
              <w:t xml:space="preserve"> </w:t>
            </w:r>
            <w:r w:rsidRPr="00D12A46">
              <w:rPr>
                <w:sz w:val="20"/>
                <w:szCs w:val="20"/>
              </w:rPr>
              <w:t xml:space="preserve"> prior</w:t>
            </w:r>
            <w:proofErr w:type="gramEnd"/>
            <w:r w:rsidRPr="00D12A46">
              <w:rPr>
                <w:sz w:val="20"/>
                <w:szCs w:val="20"/>
              </w:rPr>
              <w:t xml:space="preserve"> to receive any fees or entering into an agreement with the client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disclosures required by</w:t>
            </w:r>
            <w:bookmarkStart w:id="19" w:name="IC24-5-15-71211111"/>
            <w:bookmarkStart w:id="20" w:name="IC24-5-15-611211111"/>
            <w:bookmarkEnd w:id="19"/>
            <w:bookmarkEnd w:id="20"/>
            <w:r w:rsidRPr="00D12A46">
              <w:rPr>
                <w:sz w:val="20"/>
                <w:szCs w:val="20"/>
              </w:rPr>
              <w:t xml:space="preserve"> Sec 45.807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cancellation </w:t>
            </w:r>
            <w:proofErr w:type="gramStart"/>
            <w:r w:rsidRPr="00D12A46">
              <w:rPr>
                <w:sz w:val="20"/>
                <w:szCs w:val="20"/>
              </w:rPr>
              <w:t>period  3</w:t>
            </w:r>
            <w:proofErr w:type="gramEnd"/>
            <w:r w:rsidRPr="00D12A46">
              <w:rPr>
                <w:sz w:val="20"/>
                <w:szCs w:val="20"/>
              </w:rPr>
              <w:t xml:space="preserve"> business days after contract is signed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NC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66-220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-Surety bond </w:t>
            </w:r>
            <w:r w:rsidRPr="00D12A46">
              <w:rPr>
                <w:sz w:val="20"/>
                <w:szCs w:val="20"/>
              </w:rPr>
              <w:lastRenderedPageBreak/>
              <w:t>required $10,000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lastRenderedPageBreak/>
              <w:t xml:space="preserve">Company cannot collect any monies prior to full </w:t>
            </w:r>
            <w:r w:rsidRPr="00D12A46">
              <w:rPr>
                <w:sz w:val="20"/>
                <w:szCs w:val="20"/>
              </w:rPr>
              <w:lastRenderedPageBreak/>
              <w:t>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lastRenderedPageBreak/>
              <w:t xml:space="preserve">No specific disclosures required prior to 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disclosures required by</w:t>
            </w:r>
            <w:bookmarkStart w:id="21" w:name="IC24-5-15-712111111"/>
            <w:bookmarkStart w:id="22" w:name="IC24-5-15-6112111111"/>
            <w:bookmarkEnd w:id="21"/>
            <w:bookmarkEnd w:id="22"/>
            <w:r w:rsidRPr="00D12A46">
              <w:rPr>
                <w:sz w:val="20"/>
                <w:szCs w:val="20"/>
              </w:rPr>
              <w:t xml:space="preserve"> 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lastRenderedPageBreak/>
              <w:t>66-224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cancellation </w:t>
            </w:r>
            <w:proofErr w:type="gramStart"/>
            <w:r w:rsidRPr="00D12A46">
              <w:rPr>
                <w:sz w:val="20"/>
                <w:szCs w:val="20"/>
              </w:rPr>
              <w:t>period  3</w:t>
            </w:r>
            <w:proofErr w:type="gramEnd"/>
            <w:r w:rsidRPr="00D12A46">
              <w:rPr>
                <w:sz w:val="20"/>
                <w:szCs w:val="20"/>
              </w:rPr>
              <w:t xml:space="preserve"> business days after contract is signed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lastRenderedPageBreak/>
              <w:t>ND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laws regarding credit services organizations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NH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NRS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359D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-Surety bond $25,000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 required by 359D.5 </w:t>
            </w:r>
            <w:r w:rsidRPr="00D12A46">
              <w:rPr>
                <w:b/>
                <w:sz w:val="20"/>
                <w:szCs w:val="20"/>
              </w:rPr>
              <w:t xml:space="preserve"> </w:t>
            </w:r>
            <w:r w:rsidRPr="00D12A46">
              <w:rPr>
                <w:sz w:val="20"/>
                <w:szCs w:val="20"/>
              </w:rPr>
              <w:t xml:space="preserve"> prior to receive any fees or entering into an agreement with the client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disclosures required by</w:t>
            </w:r>
            <w:bookmarkStart w:id="23" w:name="IC24-5-15-7121111111"/>
            <w:bookmarkStart w:id="24" w:name="IC24-5-15-61121111111"/>
            <w:bookmarkEnd w:id="23"/>
            <w:bookmarkEnd w:id="24"/>
            <w:r w:rsidRPr="00D12A46">
              <w:rPr>
                <w:sz w:val="20"/>
                <w:szCs w:val="20"/>
              </w:rPr>
              <w:t xml:space="preserve"> 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359D.6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cancellation </w:t>
            </w:r>
            <w:proofErr w:type="gramStart"/>
            <w:r w:rsidRPr="00D12A46">
              <w:rPr>
                <w:sz w:val="20"/>
                <w:szCs w:val="20"/>
              </w:rPr>
              <w:t>period  5</w:t>
            </w:r>
            <w:proofErr w:type="gramEnd"/>
            <w:r w:rsidRPr="00D12A46">
              <w:rPr>
                <w:sz w:val="20"/>
                <w:szCs w:val="20"/>
              </w:rPr>
              <w:t xml:space="preserve"> business days after contract is signed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NJ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laws regarding credit services organizations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NM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laws regarding credit services organizations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NV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laws regarding credit services organizations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NY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laws regarding credit services organizations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OH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4712.01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-registration statement required, filing fee $100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-Surety bond $50,000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 required by 4712.04  </w:t>
            </w:r>
            <w:r w:rsidRPr="00D12A46">
              <w:rPr>
                <w:b/>
                <w:sz w:val="20"/>
                <w:szCs w:val="20"/>
              </w:rPr>
              <w:t xml:space="preserve"> </w:t>
            </w:r>
            <w:r w:rsidRPr="00D12A46">
              <w:rPr>
                <w:sz w:val="20"/>
                <w:szCs w:val="20"/>
              </w:rPr>
              <w:t xml:space="preserve"> prior to receive any fees or entering into an agreement with the client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disclosures required by</w:t>
            </w:r>
            <w:bookmarkStart w:id="25" w:name="IC24-5-15-71211111112"/>
            <w:bookmarkStart w:id="26" w:name="IC24-5-15-611211111112"/>
            <w:bookmarkEnd w:id="25"/>
            <w:bookmarkEnd w:id="26"/>
            <w:r w:rsidRPr="00D12A46">
              <w:rPr>
                <w:sz w:val="20"/>
                <w:szCs w:val="20"/>
              </w:rPr>
              <w:t xml:space="preserve"> 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4712.05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cancellation </w:t>
            </w:r>
            <w:proofErr w:type="gramStart"/>
            <w:r w:rsidRPr="00D12A46">
              <w:rPr>
                <w:sz w:val="20"/>
                <w:szCs w:val="20"/>
              </w:rPr>
              <w:t>period  3</w:t>
            </w:r>
            <w:proofErr w:type="gramEnd"/>
            <w:r w:rsidRPr="00D12A46">
              <w:rPr>
                <w:sz w:val="20"/>
                <w:szCs w:val="20"/>
              </w:rPr>
              <w:t xml:space="preserve"> business days after contract is signed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OK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b/>
                <w:bCs/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Regulated by </w:t>
            </w:r>
            <w:r w:rsidRPr="00D12A46">
              <w:rPr>
                <w:b/>
                <w:bCs/>
                <w:sz w:val="20"/>
                <w:szCs w:val="20"/>
              </w:rPr>
              <w:t>24 O.S. §§ 131 – 148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-Registration statement, filing fee $900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-Surety bond $10,000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 required by 136  </w:t>
            </w:r>
            <w:r w:rsidRPr="00D12A46">
              <w:rPr>
                <w:b/>
                <w:sz w:val="20"/>
                <w:szCs w:val="20"/>
              </w:rPr>
              <w:t xml:space="preserve"> </w:t>
            </w:r>
            <w:r w:rsidRPr="00D12A46">
              <w:rPr>
                <w:sz w:val="20"/>
                <w:szCs w:val="20"/>
              </w:rPr>
              <w:t xml:space="preserve"> prior to receive any fees or entering into an agreement with the client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disclosures required by</w:t>
            </w:r>
            <w:bookmarkStart w:id="27" w:name="IC24-5-15-712111111121"/>
            <w:bookmarkStart w:id="28" w:name="IC24-5-15-6112111111121"/>
            <w:bookmarkEnd w:id="27"/>
            <w:bookmarkEnd w:id="28"/>
            <w:r w:rsidRPr="00D12A46">
              <w:rPr>
                <w:sz w:val="20"/>
                <w:szCs w:val="20"/>
              </w:rPr>
              <w:t xml:space="preserve"> 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137 cancellation </w:t>
            </w:r>
            <w:proofErr w:type="gramStart"/>
            <w:r w:rsidRPr="00D12A46">
              <w:rPr>
                <w:sz w:val="20"/>
                <w:szCs w:val="20"/>
              </w:rPr>
              <w:t>period  5</w:t>
            </w:r>
            <w:proofErr w:type="gramEnd"/>
            <w:r w:rsidRPr="00D12A46">
              <w:rPr>
                <w:sz w:val="20"/>
                <w:szCs w:val="20"/>
              </w:rPr>
              <w:t xml:space="preserve"> business days after contract is signed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OR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Credit services organization act was repealed on 2009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PA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Regulated by </w:t>
            </w:r>
          </w:p>
          <w:p w:rsidR="00AD7390" w:rsidRPr="00D12A46" w:rsidRDefault="00AD7390" w:rsidP="00D12A46">
            <w:pPr>
              <w:rPr>
                <w:b/>
                <w:bCs/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CSOA (PA) </w:t>
            </w:r>
            <w:r w:rsidRPr="00D12A46">
              <w:rPr>
                <w:b/>
                <w:bCs/>
                <w:sz w:val="20"/>
                <w:szCs w:val="20"/>
              </w:rPr>
              <w:t xml:space="preserve">Act of </w:t>
            </w:r>
            <w:r w:rsidRPr="00D12A46">
              <w:rPr>
                <w:b/>
                <w:bCs/>
                <w:sz w:val="20"/>
                <w:szCs w:val="20"/>
              </w:rPr>
              <w:lastRenderedPageBreak/>
              <w:t>1992, P.L. 1144, No. 150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lastRenderedPageBreak/>
              <w:t xml:space="preserve">Company cannot collect any </w:t>
            </w:r>
            <w:r w:rsidRPr="00D12A46">
              <w:rPr>
                <w:sz w:val="20"/>
                <w:szCs w:val="20"/>
              </w:rPr>
              <w:lastRenderedPageBreak/>
              <w:t>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lastRenderedPageBreak/>
              <w:t xml:space="preserve">Specific disclosure required by </w:t>
            </w:r>
            <w:r w:rsidRPr="00D12A46">
              <w:rPr>
                <w:sz w:val="20"/>
                <w:szCs w:val="20"/>
              </w:rPr>
              <w:lastRenderedPageBreak/>
              <w:t xml:space="preserve">Section 4  </w:t>
            </w:r>
            <w:r w:rsidRPr="00D12A46">
              <w:rPr>
                <w:b/>
                <w:sz w:val="20"/>
                <w:szCs w:val="20"/>
              </w:rPr>
              <w:t xml:space="preserve"> </w:t>
            </w:r>
            <w:r w:rsidRPr="00D12A46">
              <w:rPr>
                <w:sz w:val="20"/>
                <w:szCs w:val="20"/>
              </w:rPr>
              <w:t xml:space="preserve"> prior to receive any fees or entering into an agreement with the client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lastRenderedPageBreak/>
              <w:t xml:space="preserve">Specific cancellation disclosures required </w:t>
            </w:r>
            <w:r w:rsidRPr="00D12A46">
              <w:rPr>
                <w:sz w:val="20"/>
                <w:szCs w:val="20"/>
              </w:rPr>
              <w:lastRenderedPageBreak/>
              <w:t>by</w:t>
            </w:r>
            <w:bookmarkStart w:id="29" w:name="IC24-5-15-7121111111211"/>
            <w:bookmarkStart w:id="30" w:name="IC24-5-15-61121111111211"/>
            <w:bookmarkEnd w:id="29"/>
            <w:bookmarkEnd w:id="30"/>
            <w:r w:rsidRPr="00D12A46">
              <w:rPr>
                <w:sz w:val="20"/>
                <w:szCs w:val="20"/>
              </w:rPr>
              <w:t xml:space="preserve">   Section 6 (c) cancellation </w:t>
            </w:r>
            <w:proofErr w:type="gramStart"/>
            <w:r w:rsidRPr="00D12A46">
              <w:rPr>
                <w:sz w:val="20"/>
                <w:szCs w:val="20"/>
              </w:rPr>
              <w:t>period  5</w:t>
            </w:r>
            <w:proofErr w:type="gramEnd"/>
            <w:r w:rsidRPr="00D12A46">
              <w:rPr>
                <w:sz w:val="20"/>
                <w:szCs w:val="20"/>
              </w:rPr>
              <w:t xml:space="preserve"> business days after contract is signed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lastRenderedPageBreak/>
              <w:t>RI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laws regarding credit services organizations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SC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laws regarding credit services organizations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SD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laws regarding credit services organizations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TN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Tenn. Code Ann. § 47-18-1002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-Registration statement, filing fee $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 required by § 47-18-1005 </w:t>
            </w:r>
            <w:r w:rsidRPr="00D12A46">
              <w:rPr>
                <w:b/>
                <w:sz w:val="20"/>
                <w:szCs w:val="20"/>
              </w:rPr>
              <w:t xml:space="preserve"> </w:t>
            </w:r>
            <w:r w:rsidRPr="00D12A46">
              <w:rPr>
                <w:sz w:val="20"/>
                <w:szCs w:val="20"/>
              </w:rPr>
              <w:t xml:space="preserve"> prior to receive any fees or entering into an agreement with the client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disclosures required by</w:t>
            </w:r>
            <w:bookmarkStart w:id="31" w:name="IC24-5-15-712111111111"/>
            <w:bookmarkStart w:id="32" w:name="IC24-5-15-6112111111111"/>
            <w:bookmarkEnd w:id="31"/>
            <w:bookmarkEnd w:id="32"/>
            <w:r w:rsidRPr="00D12A46">
              <w:rPr>
                <w:sz w:val="20"/>
                <w:szCs w:val="20"/>
              </w:rPr>
              <w:t xml:space="preserve"> 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b/>
                <w:sz w:val="20"/>
                <w:szCs w:val="20"/>
              </w:rPr>
              <w:t xml:space="preserve">§ 47-18-1006 </w:t>
            </w:r>
            <w:r w:rsidRPr="00D12A46">
              <w:rPr>
                <w:sz w:val="20"/>
                <w:szCs w:val="20"/>
              </w:rPr>
              <w:t xml:space="preserve">cancellation </w:t>
            </w:r>
            <w:proofErr w:type="gramStart"/>
            <w:r w:rsidRPr="00D12A46">
              <w:rPr>
                <w:sz w:val="20"/>
                <w:szCs w:val="20"/>
              </w:rPr>
              <w:t>period  before</w:t>
            </w:r>
            <w:proofErr w:type="gramEnd"/>
            <w:r w:rsidRPr="00D12A46">
              <w:rPr>
                <w:sz w:val="20"/>
                <w:szCs w:val="20"/>
              </w:rPr>
              <w:t xml:space="preserve"> the midnight of the 5th business days after contract is signed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TX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TX finance code title 5 chapter 393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-Registration application required, filing fee $100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-Surety bond $10,000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disclosure required by sec 393.01 prior to receive any fees or entering into an agreement with the client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disclosures required by</w:t>
            </w:r>
            <w:bookmarkStart w:id="33" w:name="IC24-5-15-7121111111111"/>
            <w:bookmarkStart w:id="34" w:name="IC24-5-15-61121111111111"/>
            <w:bookmarkEnd w:id="33"/>
            <w:bookmarkEnd w:id="34"/>
            <w:r w:rsidRPr="00D12A46">
              <w:rPr>
                <w:sz w:val="20"/>
                <w:szCs w:val="20"/>
              </w:rPr>
              <w:t xml:space="preserve"> 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b/>
                <w:sz w:val="20"/>
                <w:szCs w:val="20"/>
              </w:rPr>
              <w:t>§393.</w:t>
            </w:r>
            <w:proofErr w:type="gramStart"/>
            <w:r w:rsidRPr="00D12A46">
              <w:rPr>
                <w:b/>
                <w:sz w:val="20"/>
                <w:szCs w:val="20"/>
              </w:rPr>
              <w:t xml:space="preserve">202  </w:t>
            </w:r>
            <w:r w:rsidRPr="00D12A46">
              <w:rPr>
                <w:sz w:val="20"/>
                <w:szCs w:val="20"/>
              </w:rPr>
              <w:t>cancellation</w:t>
            </w:r>
            <w:proofErr w:type="gramEnd"/>
            <w:r w:rsidRPr="00D12A46">
              <w:rPr>
                <w:sz w:val="20"/>
                <w:szCs w:val="20"/>
              </w:rPr>
              <w:t xml:space="preserve"> period  of 3 business days after contract is signed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UT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Regulated by </w:t>
            </w:r>
            <w:r w:rsidRPr="00D12A46">
              <w:rPr>
                <w:b/>
                <w:sz w:val="20"/>
                <w:szCs w:val="20"/>
              </w:rPr>
              <w:t>13-21-2.</w:t>
            </w:r>
            <w:r w:rsidRPr="00D12A46">
              <w:rPr>
                <w:sz w:val="20"/>
                <w:szCs w:val="20"/>
              </w:rPr>
              <w:t xml:space="preserve">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-Registration required, filing fee $250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-Surety bond required in the amount of $100,000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disclosure required by</w:t>
            </w:r>
            <w:r w:rsidRPr="00D12A46">
              <w:rPr>
                <w:b/>
                <w:sz w:val="20"/>
                <w:szCs w:val="20"/>
              </w:rPr>
              <w:t>13-21-5</w:t>
            </w:r>
            <w:r w:rsidRPr="00D12A46">
              <w:rPr>
                <w:sz w:val="20"/>
                <w:szCs w:val="20"/>
              </w:rPr>
              <w:t xml:space="preserve">  </w:t>
            </w:r>
            <w:r w:rsidRPr="00D12A46">
              <w:rPr>
                <w:b/>
                <w:sz w:val="20"/>
                <w:szCs w:val="20"/>
              </w:rPr>
              <w:t xml:space="preserve"> </w:t>
            </w:r>
            <w:r w:rsidRPr="00D12A46">
              <w:rPr>
                <w:sz w:val="20"/>
                <w:szCs w:val="20"/>
              </w:rPr>
              <w:t xml:space="preserve"> prior to receive any fees or entering into an agreement with the client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cancellation disclosures required by </w:t>
            </w:r>
            <w:r w:rsidRPr="00D12A46">
              <w:rPr>
                <w:b/>
                <w:sz w:val="20"/>
                <w:szCs w:val="20"/>
              </w:rPr>
              <w:t>13-21-7</w:t>
            </w:r>
            <w:r w:rsidRPr="00D12A46">
              <w:rPr>
                <w:sz w:val="20"/>
                <w:szCs w:val="20"/>
              </w:rPr>
              <w:t xml:space="preserve"> </w:t>
            </w:r>
            <w:bookmarkStart w:id="35" w:name="IC24-5-15-71211111112111"/>
            <w:bookmarkStart w:id="36" w:name="IC24-5-15-611211111112111"/>
            <w:bookmarkEnd w:id="35"/>
            <w:bookmarkEnd w:id="36"/>
            <w:r w:rsidRPr="00D12A46">
              <w:rPr>
                <w:sz w:val="20"/>
                <w:szCs w:val="20"/>
              </w:rPr>
              <w:t xml:space="preserve">     cancellation </w:t>
            </w:r>
            <w:proofErr w:type="gramStart"/>
            <w:r w:rsidRPr="00D12A46">
              <w:rPr>
                <w:sz w:val="20"/>
                <w:szCs w:val="20"/>
              </w:rPr>
              <w:t>period  10</w:t>
            </w:r>
            <w:proofErr w:type="gramEnd"/>
            <w:r w:rsidRPr="00D12A46">
              <w:rPr>
                <w:sz w:val="20"/>
                <w:szCs w:val="20"/>
              </w:rPr>
              <w:t xml:space="preserve"> business days after contract is signed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VT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laws regarding credit services organizations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VI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VRS 59.1-335.2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-Registration statement, filing fee $100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-Surety bond in the amount of </w:t>
            </w:r>
            <w:r w:rsidRPr="00D12A46">
              <w:rPr>
                <w:sz w:val="20"/>
                <w:szCs w:val="20"/>
              </w:rPr>
              <w:lastRenderedPageBreak/>
              <w:t>$5,000 to $50,000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lastRenderedPageBreak/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 required by§ 59.1-335.6 </w:t>
            </w:r>
            <w:r w:rsidRPr="00D12A46">
              <w:rPr>
                <w:b/>
                <w:sz w:val="20"/>
                <w:szCs w:val="20"/>
              </w:rPr>
              <w:t xml:space="preserve"> </w:t>
            </w:r>
            <w:r w:rsidRPr="00D12A46">
              <w:rPr>
                <w:sz w:val="20"/>
                <w:szCs w:val="20"/>
              </w:rPr>
              <w:t xml:space="preserve"> prior to receive any fees or entering into an agreement with the client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disclosures required by</w:t>
            </w:r>
            <w:bookmarkStart w:id="37" w:name="IC24-5-15-712111111112"/>
            <w:bookmarkStart w:id="38" w:name="IC24-5-15-6112111111112"/>
            <w:bookmarkEnd w:id="37"/>
            <w:bookmarkEnd w:id="38"/>
            <w:r w:rsidRPr="00D12A46">
              <w:rPr>
                <w:sz w:val="20"/>
                <w:szCs w:val="20"/>
              </w:rPr>
              <w:t xml:space="preserve"> 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b/>
                <w:sz w:val="20"/>
                <w:szCs w:val="20"/>
              </w:rPr>
              <w:t xml:space="preserve">§ 59.1-335.8 </w:t>
            </w:r>
            <w:r w:rsidRPr="00D12A46">
              <w:rPr>
                <w:sz w:val="20"/>
                <w:szCs w:val="20"/>
              </w:rPr>
              <w:t xml:space="preserve">cancellation period   before the midnight of the 3rd business </w:t>
            </w:r>
            <w:r w:rsidRPr="00D12A46">
              <w:rPr>
                <w:sz w:val="20"/>
                <w:szCs w:val="20"/>
              </w:rPr>
              <w:lastRenderedPageBreak/>
              <w:t>days after contract is signed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lastRenderedPageBreak/>
              <w:t>WA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RCW 19.134.010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-Surety bond required in the amount of $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disclosure required by§ RCW 19.134.050 receive any fees or entering into an agreement with the client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disclosures required by RCW 19.134.060 cancellation period    of 5 business days after contract is signed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WV</w:t>
            </w:r>
          </w:p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b/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Regulated by </w:t>
            </w:r>
            <w:r w:rsidRPr="00D12A46">
              <w:rPr>
                <w:b/>
                <w:sz w:val="20"/>
                <w:szCs w:val="20"/>
              </w:rPr>
              <w:t>§46A-6C-2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-Surety Bond request for $15,000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-Registration statement required, filing fee $100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 required </w:t>
            </w:r>
            <w:proofErr w:type="gramStart"/>
            <w:r w:rsidRPr="00D12A46">
              <w:rPr>
                <w:sz w:val="20"/>
                <w:szCs w:val="20"/>
              </w:rPr>
              <w:t xml:space="preserve">by  </w:t>
            </w:r>
            <w:r w:rsidRPr="00D12A46">
              <w:rPr>
                <w:b/>
                <w:sz w:val="20"/>
                <w:szCs w:val="20"/>
              </w:rPr>
              <w:t>§</w:t>
            </w:r>
            <w:proofErr w:type="gramEnd"/>
            <w:r w:rsidRPr="00D12A46">
              <w:rPr>
                <w:b/>
                <w:sz w:val="20"/>
                <w:szCs w:val="20"/>
              </w:rPr>
              <w:t xml:space="preserve">46A-6C-6 </w:t>
            </w:r>
            <w:r w:rsidRPr="00D12A46">
              <w:rPr>
                <w:sz w:val="20"/>
                <w:szCs w:val="20"/>
              </w:rPr>
              <w:t xml:space="preserve"> prior to receive any fees or entering into an agreement with the client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disclosures required by</w:t>
            </w:r>
            <w:bookmarkStart w:id="39" w:name="IC24-5-15-71211111111"/>
            <w:bookmarkStart w:id="40" w:name="IC24-5-15-611211111111"/>
            <w:bookmarkEnd w:id="39"/>
            <w:bookmarkEnd w:id="40"/>
            <w:r w:rsidRPr="00D12A46">
              <w:rPr>
                <w:sz w:val="20"/>
                <w:szCs w:val="20"/>
              </w:rPr>
              <w:t xml:space="preserve"> 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b/>
                <w:sz w:val="20"/>
                <w:szCs w:val="20"/>
              </w:rPr>
              <w:t xml:space="preserve">§46A-6C-7 </w:t>
            </w:r>
            <w:r w:rsidRPr="00D12A46">
              <w:rPr>
                <w:sz w:val="20"/>
                <w:szCs w:val="20"/>
              </w:rPr>
              <w:t xml:space="preserve">cancellation </w:t>
            </w:r>
            <w:proofErr w:type="gramStart"/>
            <w:r w:rsidRPr="00D12A46">
              <w:rPr>
                <w:sz w:val="20"/>
                <w:szCs w:val="20"/>
              </w:rPr>
              <w:t>period  3</w:t>
            </w:r>
            <w:proofErr w:type="gramEnd"/>
            <w:r w:rsidRPr="00D12A46">
              <w:rPr>
                <w:sz w:val="20"/>
                <w:szCs w:val="20"/>
              </w:rPr>
              <w:t xml:space="preserve"> business days after contract is signed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WI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Regulated by WRS 422.501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-Statement registration required, filing fee $100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Company cannot collect any monies prior to full and complete performance of the service.</w:t>
            </w: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 xml:space="preserve">Specific disclosure required </w:t>
            </w:r>
            <w:proofErr w:type="gramStart"/>
            <w:r w:rsidRPr="00D12A46">
              <w:rPr>
                <w:sz w:val="20"/>
                <w:szCs w:val="20"/>
              </w:rPr>
              <w:t xml:space="preserve">by  </w:t>
            </w:r>
            <w:r w:rsidRPr="00D12A46">
              <w:rPr>
                <w:b/>
                <w:sz w:val="20"/>
                <w:szCs w:val="20"/>
              </w:rPr>
              <w:t>§</w:t>
            </w:r>
            <w:proofErr w:type="gramEnd"/>
            <w:r w:rsidRPr="00D12A46">
              <w:rPr>
                <w:b/>
                <w:sz w:val="20"/>
                <w:szCs w:val="20"/>
              </w:rPr>
              <w:t xml:space="preserve">422.504 </w:t>
            </w:r>
            <w:r w:rsidRPr="00D12A46">
              <w:rPr>
                <w:sz w:val="20"/>
                <w:szCs w:val="20"/>
              </w:rPr>
              <w:t xml:space="preserve"> prior to receive any fees or entering into an agreement with the client</w:t>
            </w: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Specific cancellation disclosures required by</w:t>
            </w:r>
            <w:bookmarkStart w:id="41" w:name="IC24-5-15-712111111113"/>
            <w:bookmarkStart w:id="42" w:name="IC24-5-15-6112111111113"/>
            <w:bookmarkEnd w:id="41"/>
            <w:bookmarkEnd w:id="42"/>
            <w:r w:rsidRPr="00D12A46">
              <w:rPr>
                <w:sz w:val="20"/>
                <w:szCs w:val="20"/>
              </w:rPr>
              <w:t xml:space="preserve">  </w:t>
            </w:r>
          </w:p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b/>
                <w:sz w:val="20"/>
                <w:szCs w:val="20"/>
              </w:rPr>
              <w:t xml:space="preserve">§ </w:t>
            </w:r>
            <w:bookmarkStart w:id="43" w:name="0-0-0-297619"/>
            <w:bookmarkEnd w:id="43"/>
            <w:r w:rsidRPr="00D12A46">
              <w:rPr>
                <w:b/>
                <w:sz w:val="20"/>
                <w:szCs w:val="20"/>
              </w:rPr>
              <w:t xml:space="preserve">422.505(2)(a) </w:t>
            </w:r>
            <w:r w:rsidRPr="00D12A46">
              <w:rPr>
                <w:sz w:val="20"/>
                <w:szCs w:val="20"/>
              </w:rPr>
              <w:t xml:space="preserve">cancellation </w:t>
            </w:r>
            <w:proofErr w:type="gramStart"/>
            <w:r w:rsidRPr="00D12A46">
              <w:rPr>
                <w:sz w:val="20"/>
                <w:szCs w:val="20"/>
              </w:rPr>
              <w:t>period  5</w:t>
            </w:r>
            <w:proofErr w:type="gramEnd"/>
            <w:r w:rsidRPr="00D12A46">
              <w:rPr>
                <w:sz w:val="20"/>
                <w:szCs w:val="20"/>
              </w:rPr>
              <w:t xml:space="preserve"> business days after contract is signed</w:t>
            </w:r>
          </w:p>
        </w:tc>
      </w:tr>
      <w:tr w:rsidR="00AD7390" w:rsidRPr="00D12A46" w:rsidTr="00D12A46">
        <w:tc>
          <w:tcPr>
            <w:tcW w:w="1871" w:type="dxa"/>
          </w:tcPr>
          <w:p w:rsidR="00AD7390" w:rsidRPr="00D12A46" w:rsidRDefault="00AD7390" w:rsidP="00AD7390">
            <w:pPr>
              <w:jc w:val="both"/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WY</w:t>
            </w:r>
          </w:p>
        </w:tc>
        <w:tc>
          <w:tcPr>
            <w:tcW w:w="189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  <w:r w:rsidRPr="00D12A46">
              <w:rPr>
                <w:sz w:val="20"/>
                <w:szCs w:val="20"/>
              </w:rPr>
              <w:t>No laws regarding credit services organizations</w:t>
            </w:r>
          </w:p>
        </w:tc>
        <w:tc>
          <w:tcPr>
            <w:tcW w:w="1858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AD7390" w:rsidRPr="00D12A46" w:rsidRDefault="00AD7390" w:rsidP="00D12A46">
            <w:pPr>
              <w:rPr>
                <w:sz w:val="20"/>
                <w:szCs w:val="20"/>
              </w:rPr>
            </w:pPr>
          </w:p>
        </w:tc>
      </w:tr>
    </w:tbl>
    <w:p w:rsidR="00AD7390" w:rsidRDefault="00AD7390">
      <w:pPr>
        <w:jc w:val="both"/>
      </w:pPr>
    </w:p>
    <w:sectPr w:rsidR="00AD7390" w:rsidSect="00B84071">
      <w:footerReference w:type="default" r:id="rId8"/>
      <w:headerReference w:type="first" r:id="rId9"/>
      <w:type w:val="continuous"/>
      <w:pgSz w:w="12240" w:h="15840" w:code="1"/>
      <w:pgMar w:top="1440" w:right="1440" w:bottom="1440" w:left="1440" w:header="720" w:footer="720" w:gutter="0"/>
      <w:paperSrc w:first="2" w:other="2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B26" w:rsidRDefault="00B90B26">
      <w:r>
        <w:separator/>
      </w:r>
    </w:p>
  </w:endnote>
  <w:endnote w:type="continuationSeparator" w:id="0">
    <w:p w:rsidR="00B90B26" w:rsidRDefault="00B9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7C6" w:rsidRDefault="000647C6" w:rsidP="001B6066">
    <w:pPr>
      <w:pStyle w:val="Footer"/>
      <w:ind w:left="-720" w:righ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B26" w:rsidRDefault="00B90B26">
      <w:r>
        <w:separator/>
      </w:r>
    </w:p>
  </w:footnote>
  <w:footnote w:type="continuationSeparator" w:id="0">
    <w:p w:rsidR="00B90B26" w:rsidRDefault="00B90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40" w:type="dxa"/>
      <w:tblInd w:w="-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50"/>
      <w:gridCol w:w="4590"/>
    </w:tblGrid>
    <w:tr w:rsidR="000647C6" w:rsidTr="00286ABE">
      <w:tc>
        <w:tcPr>
          <w:tcW w:w="4950" w:type="dxa"/>
          <w:shd w:val="clear" w:color="auto" w:fill="auto"/>
        </w:tcPr>
        <w:p w:rsidR="000647C6" w:rsidRPr="00E71F39" w:rsidRDefault="000647C6" w:rsidP="00747E03">
          <w:pPr>
            <w:pStyle w:val="Header"/>
            <w:tabs>
              <w:tab w:val="clear" w:pos="4320"/>
              <w:tab w:val="clear" w:pos="8640"/>
            </w:tabs>
            <w:ind w:right="-720"/>
            <w:rPr>
              <w:noProof/>
              <w:sz w:val="20"/>
              <w:szCs w:val="20"/>
            </w:rPr>
          </w:pPr>
        </w:p>
      </w:tc>
      <w:tc>
        <w:tcPr>
          <w:tcW w:w="4590" w:type="dxa"/>
          <w:shd w:val="clear" w:color="auto" w:fill="auto"/>
        </w:tcPr>
        <w:p w:rsidR="000647C6" w:rsidRPr="00747E03" w:rsidRDefault="000647C6" w:rsidP="00747E03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Gill Sans MT" w:hAnsi="Gill Sans MT"/>
              <w:noProof/>
              <w:color w:val="808080"/>
              <w:sz w:val="20"/>
              <w:szCs w:val="20"/>
            </w:rPr>
          </w:pPr>
        </w:p>
      </w:tc>
    </w:tr>
  </w:tbl>
  <w:p w:rsidR="000647C6" w:rsidRDefault="000647C6" w:rsidP="00B34BC2">
    <w:pPr>
      <w:pStyle w:val="Header"/>
      <w:tabs>
        <w:tab w:val="clear" w:pos="4320"/>
        <w:tab w:val="clear" w:pos="8640"/>
      </w:tabs>
      <w:ind w:left="-720" w:right="-720"/>
      <w:rPr>
        <w:noProof/>
      </w:rPr>
    </w:pPr>
  </w:p>
  <w:p w:rsidR="000647C6" w:rsidRDefault="000647C6" w:rsidP="00B34BC2">
    <w:pPr>
      <w:pStyle w:val="Header"/>
      <w:tabs>
        <w:tab w:val="clear" w:pos="4320"/>
        <w:tab w:val="clear" w:pos="8640"/>
      </w:tabs>
      <w:ind w:left="-720" w:right="-720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21B5"/>
    <w:multiLevelType w:val="hybridMultilevel"/>
    <w:tmpl w:val="9474A32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8D02B71"/>
    <w:multiLevelType w:val="hybridMultilevel"/>
    <w:tmpl w:val="59880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D6B42"/>
    <w:multiLevelType w:val="hybridMultilevel"/>
    <w:tmpl w:val="CA9EA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C1F4C"/>
    <w:multiLevelType w:val="hybridMultilevel"/>
    <w:tmpl w:val="13FAE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wNTU3MrIwNLIwMjRS0lEKTi0uzszPAykwrAUA/e6+nCwAAAA="/>
  </w:docVars>
  <w:rsids>
    <w:rsidRoot w:val="0067277E"/>
    <w:rsid w:val="00004E4C"/>
    <w:rsid w:val="00005B2C"/>
    <w:rsid w:val="00006755"/>
    <w:rsid w:val="0001456B"/>
    <w:rsid w:val="00015E5A"/>
    <w:rsid w:val="00045D5C"/>
    <w:rsid w:val="00060571"/>
    <w:rsid w:val="000647C6"/>
    <w:rsid w:val="00072AE1"/>
    <w:rsid w:val="000903B0"/>
    <w:rsid w:val="0009272A"/>
    <w:rsid w:val="000968D5"/>
    <w:rsid w:val="000A61A7"/>
    <w:rsid w:val="000A695E"/>
    <w:rsid w:val="000B50D3"/>
    <w:rsid w:val="000D5CEB"/>
    <w:rsid w:val="000E24E0"/>
    <w:rsid w:val="000E4286"/>
    <w:rsid w:val="000F058D"/>
    <w:rsid w:val="00112AF5"/>
    <w:rsid w:val="00122A53"/>
    <w:rsid w:val="00130E34"/>
    <w:rsid w:val="00142CB9"/>
    <w:rsid w:val="00146F8E"/>
    <w:rsid w:val="00151773"/>
    <w:rsid w:val="00152D49"/>
    <w:rsid w:val="001618B1"/>
    <w:rsid w:val="00183259"/>
    <w:rsid w:val="00192116"/>
    <w:rsid w:val="00194D63"/>
    <w:rsid w:val="001A4F88"/>
    <w:rsid w:val="001A7636"/>
    <w:rsid w:val="001B3671"/>
    <w:rsid w:val="001B4476"/>
    <w:rsid w:val="001B6066"/>
    <w:rsid w:val="001C00BA"/>
    <w:rsid w:val="001C0107"/>
    <w:rsid w:val="001E2877"/>
    <w:rsid w:val="001E40B3"/>
    <w:rsid w:val="001E507E"/>
    <w:rsid w:val="001E6D1D"/>
    <w:rsid w:val="001E6D71"/>
    <w:rsid w:val="001E7C33"/>
    <w:rsid w:val="001F141A"/>
    <w:rsid w:val="001F6EDA"/>
    <w:rsid w:val="00216ABE"/>
    <w:rsid w:val="002229F4"/>
    <w:rsid w:val="00234E27"/>
    <w:rsid w:val="00237794"/>
    <w:rsid w:val="00257C98"/>
    <w:rsid w:val="00286ABE"/>
    <w:rsid w:val="002A5200"/>
    <w:rsid w:val="002B375F"/>
    <w:rsid w:val="002C27C1"/>
    <w:rsid w:val="002C7EA0"/>
    <w:rsid w:val="002D404A"/>
    <w:rsid w:val="002D4658"/>
    <w:rsid w:val="002E2400"/>
    <w:rsid w:val="002E3A98"/>
    <w:rsid w:val="002E7C18"/>
    <w:rsid w:val="002F43CD"/>
    <w:rsid w:val="002F5961"/>
    <w:rsid w:val="003009D9"/>
    <w:rsid w:val="003042A9"/>
    <w:rsid w:val="003149E5"/>
    <w:rsid w:val="00316E25"/>
    <w:rsid w:val="00330F01"/>
    <w:rsid w:val="00331951"/>
    <w:rsid w:val="003426F4"/>
    <w:rsid w:val="00347136"/>
    <w:rsid w:val="003510FB"/>
    <w:rsid w:val="00366572"/>
    <w:rsid w:val="00367C82"/>
    <w:rsid w:val="003804F1"/>
    <w:rsid w:val="003838F4"/>
    <w:rsid w:val="00385CC0"/>
    <w:rsid w:val="00387185"/>
    <w:rsid w:val="0039791D"/>
    <w:rsid w:val="003B5BFC"/>
    <w:rsid w:val="003C08E4"/>
    <w:rsid w:val="003D1FE7"/>
    <w:rsid w:val="003F36A8"/>
    <w:rsid w:val="003F5997"/>
    <w:rsid w:val="004011CD"/>
    <w:rsid w:val="00403D9F"/>
    <w:rsid w:val="00417D16"/>
    <w:rsid w:val="004422F4"/>
    <w:rsid w:val="00442EC3"/>
    <w:rsid w:val="0044595C"/>
    <w:rsid w:val="0045183A"/>
    <w:rsid w:val="00470A5B"/>
    <w:rsid w:val="0047276A"/>
    <w:rsid w:val="00476D27"/>
    <w:rsid w:val="00477018"/>
    <w:rsid w:val="00495633"/>
    <w:rsid w:val="004B3B89"/>
    <w:rsid w:val="004B7D2A"/>
    <w:rsid w:val="004C3D08"/>
    <w:rsid w:val="004C7952"/>
    <w:rsid w:val="004E5BF0"/>
    <w:rsid w:val="004E61BC"/>
    <w:rsid w:val="004E7E5F"/>
    <w:rsid w:val="004F0564"/>
    <w:rsid w:val="004F6820"/>
    <w:rsid w:val="00507767"/>
    <w:rsid w:val="0051459D"/>
    <w:rsid w:val="00514792"/>
    <w:rsid w:val="00525511"/>
    <w:rsid w:val="005357B5"/>
    <w:rsid w:val="0055793F"/>
    <w:rsid w:val="00563991"/>
    <w:rsid w:val="00566652"/>
    <w:rsid w:val="00571C38"/>
    <w:rsid w:val="00575255"/>
    <w:rsid w:val="0058316C"/>
    <w:rsid w:val="00584556"/>
    <w:rsid w:val="005867C2"/>
    <w:rsid w:val="00594195"/>
    <w:rsid w:val="005A5685"/>
    <w:rsid w:val="005A73C3"/>
    <w:rsid w:val="005B4054"/>
    <w:rsid w:val="005B4558"/>
    <w:rsid w:val="005C14F1"/>
    <w:rsid w:val="005D02C5"/>
    <w:rsid w:val="005D1524"/>
    <w:rsid w:val="005D5BC5"/>
    <w:rsid w:val="005E2367"/>
    <w:rsid w:val="005E5559"/>
    <w:rsid w:val="005E7FC9"/>
    <w:rsid w:val="005F5FDD"/>
    <w:rsid w:val="0060745A"/>
    <w:rsid w:val="006074AE"/>
    <w:rsid w:val="00607952"/>
    <w:rsid w:val="0063311B"/>
    <w:rsid w:val="00635E1E"/>
    <w:rsid w:val="00636E52"/>
    <w:rsid w:val="0065595F"/>
    <w:rsid w:val="00666153"/>
    <w:rsid w:val="0067277E"/>
    <w:rsid w:val="00677FD9"/>
    <w:rsid w:val="00684018"/>
    <w:rsid w:val="00684854"/>
    <w:rsid w:val="006B3D45"/>
    <w:rsid w:val="006B5A7A"/>
    <w:rsid w:val="006C5574"/>
    <w:rsid w:val="006D430B"/>
    <w:rsid w:val="006F2E39"/>
    <w:rsid w:val="006F6A43"/>
    <w:rsid w:val="0071240D"/>
    <w:rsid w:val="0071319F"/>
    <w:rsid w:val="007161EB"/>
    <w:rsid w:val="00717BD7"/>
    <w:rsid w:val="007258B3"/>
    <w:rsid w:val="007260F7"/>
    <w:rsid w:val="00734122"/>
    <w:rsid w:val="00741898"/>
    <w:rsid w:val="007420C8"/>
    <w:rsid w:val="00744934"/>
    <w:rsid w:val="00747E03"/>
    <w:rsid w:val="007525C1"/>
    <w:rsid w:val="0075366B"/>
    <w:rsid w:val="0077577B"/>
    <w:rsid w:val="00780AF6"/>
    <w:rsid w:val="00782E8C"/>
    <w:rsid w:val="00791A6D"/>
    <w:rsid w:val="007979F2"/>
    <w:rsid w:val="007B50D2"/>
    <w:rsid w:val="007B59D6"/>
    <w:rsid w:val="007D2CF6"/>
    <w:rsid w:val="007D5EEB"/>
    <w:rsid w:val="007E2D9B"/>
    <w:rsid w:val="007E4491"/>
    <w:rsid w:val="007E6469"/>
    <w:rsid w:val="007F15AC"/>
    <w:rsid w:val="007F1CD3"/>
    <w:rsid w:val="007F7774"/>
    <w:rsid w:val="00812C03"/>
    <w:rsid w:val="00824C0F"/>
    <w:rsid w:val="00831E20"/>
    <w:rsid w:val="00832A77"/>
    <w:rsid w:val="00846E8B"/>
    <w:rsid w:val="0085281D"/>
    <w:rsid w:val="00870ABA"/>
    <w:rsid w:val="00870EAB"/>
    <w:rsid w:val="008803E9"/>
    <w:rsid w:val="00884DB2"/>
    <w:rsid w:val="0089381E"/>
    <w:rsid w:val="008B1C33"/>
    <w:rsid w:val="008B240A"/>
    <w:rsid w:val="008B2C40"/>
    <w:rsid w:val="008C1191"/>
    <w:rsid w:val="008C1C7B"/>
    <w:rsid w:val="008C296A"/>
    <w:rsid w:val="008C6CF8"/>
    <w:rsid w:val="008E0FE5"/>
    <w:rsid w:val="008E1255"/>
    <w:rsid w:val="008E1653"/>
    <w:rsid w:val="008E1F13"/>
    <w:rsid w:val="008E3DF7"/>
    <w:rsid w:val="008F10F3"/>
    <w:rsid w:val="008F334C"/>
    <w:rsid w:val="00907DEB"/>
    <w:rsid w:val="00912F4C"/>
    <w:rsid w:val="00916398"/>
    <w:rsid w:val="009207B6"/>
    <w:rsid w:val="00925DDF"/>
    <w:rsid w:val="0093314E"/>
    <w:rsid w:val="00941C99"/>
    <w:rsid w:val="009503F6"/>
    <w:rsid w:val="009568C4"/>
    <w:rsid w:val="00971EAD"/>
    <w:rsid w:val="00973F7E"/>
    <w:rsid w:val="0097486E"/>
    <w:rsid w:val="00975D26"/>
    <w:rsid w:val="00977F3A"/>
    <w:rsid w:val="00984AFE"/>
    <w:rsid w:val="00986A81"/>
    <w:rsid w:val="009932B6"/>
    <w:rsid w:val="009C6EA6"/>
    <w:rsid w:val="009D32B7"/>
    <w:rsid w:val="009D3807"/>
    <w:rsid w:val="009F1D24"/>
    <w:rsid w:val="009F5CA7"/>
    <w:rsid w:val="00A03235"/>
    <w:rsid w:val="00A03E7F"/>
    <w:rsid w:val="00A05352"/>
    <w:rsid w:val="00A103C1"/>
    <w:rsid w:val="00A12DB7"/>
    <w:rsid w:val="00A1458A"/>
    <w:rsid w:val="00A7323F"/>
    <w:rsid w:val="00A7683D"/>
    <w:rsid w:val="00A77E6F"/>
    <w:rsid w:val="00A96F96"/>
    <w:rsid w:val="00AA1ECF"/>
    <w:rsid w:val="00AA5578"/>
    <w:rsid w:val="00AB1DA7"/>
    <w:rsid w:val="00AD2DA9"/>
    <w:rsid w:val="00AD2F18"/>
    <w:rsid w:val="00AD7390"/>
    <w:rsid w:val="00AF00FB"/>
    <w:rsid w:val="00B106EF"/>
    <w:rsid w:val="00B13B83"/>
    <w:rsid w:val="00B17168"/>
    <w:rsid w:val="00B21A2B"/>
    <w:rsid w:val="00B22824"/>
    <w:rsid w:val="00B305C6"/>
    <w:rsid w:val="00B31CF8"/>
    <w:rsid w:val="00B34BC2"/>
    <w:rsid w:val="00B35EF1"/>
    <w:rsid w:val="00B45486"/>
    <w:rsid w:val="00B455A8"/>
    <w:rsid w:val="00B46065"/>
    <w:rsid w:val="00B57E93"/>
    <w:rsid w:val="00B84071"/>
    <w:rsid w:val="00B842DD"/>
    <w:rsid w:val="00B90B26"/>
    <w:rsid w:val="00BA4DB7"/>
    <w:rsid w:val="00BB3EE5"/>
    <w:rsid w:val="00BB639F"/>
    <w:rsid w:val="00BC7DA9"/>
    <w:rsid w:val="00BE6986"/>
    <w:rsid w:val="00BE7948"/>
    <w:rsid w:val="00BF2E34"/>
    <w:rsid w:val="00BF430E"/>
    <w:rsid w:val="00C0435E"/>
    <w:rsid w:val="00C0540F"/>
    <w:rsid w:val="00C12A8E"/>
    <w:rsid w:val="00C1569F"/>
    <w:rsid w:val="00C2065B"/>
    <w:rsid w:val="00C26490"/>
    <w:rsid w:val="00C349B2"/>
    <w:rsid w:val="00C45EC2"/>
    <w:rsid w:val="00C55918"/>
    <w:rsid w:val="00C60A7E"/>
    <w:rsid w:val="00C635BC"/>
    <w:rsid w:val="00C65D64"/>
    <w:rsid w:val="00C84C3B"/>
    <w:rsid w:val="00C86F04"/>
    <w:rsid w:val="00C94CBB"/>
    <w:rsid w:val="00CA04E1"/>
    <w:rsid w:val="00CA3503"/>
    <w:rsid w:val="00CB04D7"/>
    <w:rsid w:val="00CC248A"/>
    <w:rsid w:val="00CD0554"/>
    <w:rsid w:val="00CD3B26"/>
    <w:rsid w:val="00CD4BB4"/>
    <w:rsid w:val="00CE60A5"/>
    <w:rsid w:val="00CF043F"/>
    <w:rsid w:val="00D10557"/>
    <w:rsid w:val="00D12A46"/>
    <w:rsid w:val="00D2407A"/>
    <w:rsid w:val="00D26E5F"/>
    <w:rsid w:val="00D37752"/>
    <w:rsid w:val="00D7164E"/>
    <w:rsid w:val="00D731E5"/>
    <w:rsid w:val="00D73E4C"/>
    <w:rsid w:val="00DB0170"/>
    <w:rsid w:val="00DB0E67"/>
    <w:rsid w:val="00DC18E5"/>
    <w:rsid w:val="00DC26AF"/>
    <w:rsid w:val="00DE2BEC"/>
    <w:rsid w:val="00DE3BBE"/>
    <w:rsid w:val="00DE7800"/>
    <w:rsid w:val="00DF0345"/>
    <w:rsid w:val="00DF459B"/>
    <w:rsid w:val="00E0471F"/>
    <w:rsid w:val="00E115FA"/>
    <w:rsid w:val="00E25A76"/>
    <w:rsid w:val="00E3086A"/>
    <w:rsid w:val="00E31FAD"/>
    <w:rsid w:val="00E51B2A"/>
    <w:rsid w:val="00E6762E"/>
    <w:rsid w:val="00E71F39"/>
    <w:rsid w:val="00E737C6"/>
    <w:rsid w:val="00E908E1"/>
    <w:rsid w:val="00EA142F"/>
    <w:rsid w:val="00EC2B3A"/>
    <w:rsid w:val="00ED64BA"/>
    <w:rsid w:val="00EE2BFA"/>
    <w:rsid w:val="00EF1199"/>
    <w:rsid w:val="00EF483E"/>
    <w:rsid w:val="00EF530A"/>
    <w:rsid w:val="00F00FEC"/>
    <w:rsid w:val="00F01074"/>
    <w:rsid w:val="00F03AF4"/>
    <w:rsid w:val="00F51AD4"/>
    <w:rsid w:val="00F62626"/>
    <w:rsid w:val="00F82C33"/>
    <w:rsid w:val="00F86763"/>
    <w:rsid w:val="00F87D27"/>
    <w:rsid w:val="00FC3064"/>
    <w:rsid w:val="00FC314A"/>
    <w:rsid w:val="00FC47A9"/>
    <w:rsid w:val="00FC5ADF"/>
    <w:rsid w:val="00FC7426"/>
    <w:rsid w:val="00FD2063"/>
    <w:rsid w:val="00FD4E5A"/>
    <w:rsid w:val="00FF20BC"/>
    <w:rsid w:val="00FF2D1A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A7142"/>
  <w15:docId w15:val="{BF314944-6E7C-4BD6-AEB5-5975399A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57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A55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A5578"/>
  </w:style>
  <w:style w:type="character" w:styleId="Hyperlink">
    <w:name w:val="Hyperlink"/>
    <w:uiPriority w:val="99"/>
    <w:semiHidden/>
    <w:rsid w:val="00AA557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5578"/>
    <w:pPr>
      <w:tabs>
        <w:tab w:val="center" w:pos="4320"/>
        <w:tab w:val="right" w:pos="8640"/>
      </w:tabs>
    </w:pPr>
    <w:rPr>
      <w:rFonts w:cs="Times New Roman"/>
    </w:rPr>
  </w:style>
  <w:style w:type="paragraph" w:styleId="DocumentMap">
    <w:name w:val="Document Map"/>
    <w:basedOn w:val="Normal"/>
    <w:semiHidden/>
    <w:rsid w:val="00AA55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velopeAddress">
    <w:name w:val="envelope address"/>
    <w:basedOn w:val="Normal"/>
    <w:semiHidden/>
    <w:rsid w:val="00AA5578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character" w:styleId="FollowedHyperlink">
    <w:name w:val="FollowedHyperlink"/>
    <w:semiHidden/>
    <w:rsid w:val="00AA5578"/>
    <w:rPr>
      <w:color w:val="800080"/>
      <w:u w:val="single"/>
    </w:rPr>
  </w:style>
  <w:style w:type="character" w:styleId="FootnoteReference">
    <w:name w:val="footnote reference"/>
    <w:semiHidden/>
    <w:rsid w:val="00AA5578"/>
  </w:style>
  <w:style w:type="character" w:customStyle="1" w:styleId="FooterChar">
    <w:name w:val="Footer Char"/>
    <w:link w:val="Footer"/>
    <w:uiPriority w:val="99"/>
    <w:rsid w:val="00DC26AF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8E1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searchwithinterm4">
    <w:name w:val="co_searchwithinterm4"/>
    <w:rsid w:val="00B842DD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42D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842DD"/>
    <w:rPr>
      <w:rFonts w:ascii="Arial" w:hAnsi="Arial" w:cs="Arial"/>
    </w:rPr>
  </w:style>
  <w:style w:type="character" w:styleId="EndnoteReference">
    <w:name w:val="endnote reference"/>
    <w:uiPriority w:val="99"/>
    <w:semiHidden/>
    <w:unhideWhenUsed/>
    <w:rsid w:val="00B842DD"/>
    <w:rPr>
      <w:vertAlign w:val="superscript"/>
    </w:rPr>
  </w:style>
  <w:style w:type="character" w:styleId="Emphasis">
    <w:name w:val="Emphasis"/>
    <w:uiPriority w:val="20"/>
    <w:qFormat/>
    <w:rsid w:val="00B35EF1"/>
    <w:rPr>
      <w:i/>
      <w:iCs/>
    </w:rPr>
  </w:style>
  <w:style w:type="character" w:customStyle="1" w:styleId="cosearchwithinterm">
    <w:name w:val="co_searchwithinterm"/>
    <w:basedOn w:val="DefaultParagraphFont"/>
    <w:rsid w:val="00FF77E4"/>
  </w:style>
  <w:style w:type="character" w:customStyle="1" w:styleId="cosearchterm6">
    <w:name w:val="co_searchterm6"/>
    <w:rsid w:val="009F5CA7"/>
    <w:rPr>
      <w:b/>
      <w:bCs/>
      <w:color w:val="25252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59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F5997"/>
    <w:rPr>
      <w:rFonts w:ascii="Courier New" w:hAnsi="Courier New" w:cs="Courier New"/>
    </w:rPr>
  </w:style>
  <w:style w:type="character" w:customStyle="1" w:styleId="hilite">
    <w:name w:val="hilite"/>
    <w:rsid w:val="003F5997"/>
    <w:rPr>
      <w:shd w:val="clear" w:color="auto" w:fill="FFFF00"/>
    </w:rPr>
  </w:style>
  <w:style w:type="paragraph" w:customStyle="1" w:styleId="ProfileInfo">
    <w:name w:val="ProfileInfo"/>
    <w:basedOn w:val="Footer"/>
    <w:next w:val="Normal"/>
    <w:qFormat/>
    <w:rsid w:val="00AD7390"/>
    <w:pPr>
      <w:widowControl/>
      <w:tabs>
        <w:tab w:val="clear" w:pos="4320"/>
        <w:tab w:val="clear" w:pos="8640"/>
        <w:tab w:val="center" w:pos="4680"/>
        <w:tab w:val="right" w:pos="9360"/>
      </w:tabs>
      <w:autoSpaceDE/>
      <w:autoSpaceDN/>
      <w:adjustRightInd/>
    </w:pPr>
    <w:rPr>
      <w:rFonts w:ascii="Times New Roman" w:eastAsia="Calibri" w:hAnsi="Times New Roman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11561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3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243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81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8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28170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5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63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6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7454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8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7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5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836491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8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90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1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07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92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60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911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511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306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40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367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2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175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7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803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265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94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710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587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38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1562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70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8910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2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06928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13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10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1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60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513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20921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27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95559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99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22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98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09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61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750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4822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4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7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0800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1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8271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0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944837">
                                                          <w:marLeft w:val="12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7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91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3479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72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7262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5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92600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9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9730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11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7115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7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8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5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945786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4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29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3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88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96369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34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7439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8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4883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8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74513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68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2672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67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2155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0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69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26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254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32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100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89199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1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5409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2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8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48433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7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32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5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463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59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13091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5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21412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5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91523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0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1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18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93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62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99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65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05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146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2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043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19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29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464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64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996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79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40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5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6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32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130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83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55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26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152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175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47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731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726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71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56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76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310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5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4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62107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4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1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71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5910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9144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73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06953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54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6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0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47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8462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07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5952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9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9083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715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4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440557">
                                                          <w:marLeft w:val="12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3C65-812D-4985-A979-BA6A74AF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Greenspoon</Company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Credit Consultants Association</dc:creator>
  <cp:keywords/>
  <cp:lastModifiedBy>Phil Turner</cp:lastModifiedBy>
  <cp:revision>2</cp:revision>
  <cp:lastPrinted>2011-10-18T17:57:00Z</cp:lastPrinted>
  <dcterms:created xsi:type="dcterms:W3CDTF">2019-02-17T05:49:00Z</dcterms:created>
  <dcterms:modified xsi:type="dcterms:W3CDTF">2019-02-17T05:49:00Z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iDisable">
    <vt:lpwstr>N</vt:lpwstr>
  </property>
  <property fmtid="{D5CDD505-2E9C-101B-9397-08002B2CF9AE}" pid="3" name="piToggle">
    <vt:lpwstr>On</vt:lpwstr>
  </property>
  <property fmtid="{D5CDD505-2E9C-101B-9397-08002B2CF9AE}" pid="4" name="piProfileCriteriaDocument">
    <vt:lpwstr>Doc# !-! &lt;Space&gt; !-! Version</vt:lpwstr>
  </property>
  <property fmtid="{D5CDD505-2E9C-101B-9397-08002B2CF9AE}" pid="5" name="piFont">
    <vt:lpwstr>Times New Roman</vt:lpwstr>
  </property>
  <property fmtid="{D5CDD505-2E9C-101B-9397-08002B2CF9AE}" pid="6" name="piFontSize">
    <vt:lpwstr>8</vt:lpwstr>
  </property>
  <property fmtid="{D5CDD505-2E9C-101B-9397-08002B2CF9AE}" pid="7" name="piBold">
    <vt:lpwstr>N</vt:lpwstr>
  </property>
  <property fmtid="{D5CDD505-2E9C-101B-9397-08002B2CF9AE}" pid="8" name="piItalic">
    <vt:lpwstr>N</vt:lpwstr>
  </property>
  <property fmtid="{D5CDD505-2E9C-101B-9397-08002B2CF9AE}" pid="9" name="piUnderline">
    <vt:lpwstr>N</vt:lpwstr>
  </property>
  <property fmtid="{D5CDD505-2E9C-101B-9397-08002B2CF9AE}" pid="10" name="piPlacement">
    <vt:lpwstr>Footer</vt:lpwstr>
  </property>
  <property fmtid="{D5CDD505-2E9C-101B-9397-08002B2CF9AE}" pid="11" name="piLocationInFooter">
    <vt:lpwstr>Before Existing Footer</vt:lpwstr>
  </property>
  <property fmtid="{D5CDD505-2E9C-101B-9397-08002B2CF9AE}" pid="12" name="piPosition">
    <vt:lpwstr>Last Page Only of Document</vt:lpwstr>
  </property>
  <property fmtid="{D5CDD505-2E9C-101B-9397-08002B2CF9AE}" pid="13" name="piAlignment">
    <vt:lpwstr>Left</vt:lpwstr>
  </property>
  <property fmtid="{D5CDD505-2E9C-101B-9397-08002B2CF9AE}" pid="14" name="piCustomSectionsProperty">
    <vt:lpwstr/>
  </property>
  <property fmtid="{D5CDD505-2E9C-101B-9397-08002B2CF9AE}" pid="15" name="piSeparator">
    <vt:lpwstr>-</vt:lpwstr>
  </property>
  <property fmtid="{D5CDD505-2E9C-101B-9397-08002B2CF9AE}" pid="16" name="piLabelDocNum">
    <vt:lpwstr/>
  </property>
  <property fmtid="{D5CDD505-2E9C-101B-9397-08002B2CF9AE}" pid="17" name="piLabelVersion">
    <vt:lpwstr>v</vt:lpwstr>
  </property>
  <property fmtid="{D5CDD505-2E9C-101B-9397-08002B2CF9AE}" pid="18" name="piVersionOnFirst">
    <vt:lpwstr>Y</vt:lpwstr>
  </property>
  <property fmtid="{D5CDD505-2E9C-101B-9397-08002B2CF9AE}" pid="19" name="piCustomText">
    <vt:lpwstr/>
  </property>
  <property fmtid="{D5CDD505-2E9C-101B-9397-08002B2CF9AE}" pid="20" name="piTextboxUp">
    <vt:lpwstr/>
  </property>
  <property fmtid="{D5CDD505-2E9C-101B-9397-08002B2CF9AE}" pid="21" name="piTextboxWidth">
    <vt:lpwstr/>
  </property>
  <property fmtid="{D5CDD505-2E9C-101B-9397-08002B2CF9AE}" pid="22" name="piTextboxHeight">
    <vt:lpwstr/>
  </property>
</Properties>
</file>